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42 : Éléments océanographiques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dominante de la houle dans la partition du spectre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 la houle dans la partition du spectre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dominante de la houle dans la partition du spectre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pour l'inversion concernant chaque partition du spectre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suppression d'ambiguïté pour la partition du spectre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Âge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Plus courte longueur d'onde de la houle en résolution spectrale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spectre inverse non linéaire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Référence pour la partition des cellules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partitions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a1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b1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a2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b2 coefficient de la série de Fourier du spectre directionnel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contrôle 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