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04 : Séquences météorologiques communes aux observations par satellite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(Pression au sommet des nuages, température,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(Pression au sommet des nuages,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(Température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(Pression au sommet des nuages, nébulosité, température)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(Humidité relative moyenne de la couche)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Définir la couche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(Rayonnement)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ascendant de grande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24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descendant de grande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24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ascendant de courte longueur d'onde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(GOES-I/M info)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Origine des renseignements de première approximation pour sondages par satellite GOES-I/M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10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 descripteurs 10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(Position de la plate-forme)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direction d'une longitude de 0°, distance à partir du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direction d'une longitude est à 90°, distance à partir du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 direction du pôle Nord, distance à partir du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(Vitesse de déplacement de la plate-forme)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absolue de la plate-forme - première composante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absolue de la plate-forme - deuxième composante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absolue de la plate-forme - troisième composante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(Nébulosité)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(Luminance énergétique par ciel clair)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spectrale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(Latitude/longitude, hauteur du soleil, nombre de couches)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soleil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(Toutes les données relatives à la luminance énergétique du ciel)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pixel: 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pixel: couvert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La locution 'mauvais temps' se rapporte aux conditions qui existent generalement pendant les precipitations, et immediatement avant ou apres celles-ci.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(Couverture nuageuse)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du segment libre de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(Toutes les données relatives à la luminance énergétique du ciel)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pixel: 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pixel: couvert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Couvert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(Radiance dans le canal)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8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Luminance énergétique mise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(Score des composantes principales dans la bande)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