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00: Элементы таблицы кодов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A: элемент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A: описание категории данных, строка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A: описание категории данных, строка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Эталонная таблица BUFR/CREX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98: Эталонные таблицы описаны в примечании 2 к разделу 1 правил BUFR (см. «Спецификации содержания октетов»).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издания кодов BUFR/CREX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версии эталонной таблицы для кода BUFR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версии эталонной таблицы для кода 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40: Уровни собственной вертикальной координаты модели, не находящиеся у поверхности, преобразуются в координату давления. Это делает уровни намного более понятными для интерпретации человеком и проще для использования общими демонстрационными приложениями. Эти уровни могут точно соответственно собственным уровням модели или могут быть интерполированы между уровнями модели и уровнями давления, выбранными центром-производителем.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версии местной таблицы для кода BUFR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Знак масштаба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Знак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единицы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данных элемента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кодовой цифры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бита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номера бита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