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02: Приборное оснащение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с.-х. культуры, по которой сообщаются данные об эвапотранспирации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измерения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скорости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спектральных волновых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данных геостационарных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Характеристики яркостной температуры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Характеристики параметров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параметры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Статистика точности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зондирования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Эффективное время первой ориентировочной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аналитической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приземной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 долготы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Производитель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Площадь поверхности парашюта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Объем газа, использованного в оболочке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профиля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Константа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157: Эта константа определяется следующим образом: Z = P + радарная константа, где Z = отражательная способность цели в направлении луча (dBZ), а P = входная мощность приемника выше 1 мВт (дБм). Эта константа используется для нормализации сигнала до эквивалентной дальности 100 км.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луча в 3 дБ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320 МГц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80 МГц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20 МГц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океанских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промежуточной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Дальность, обрабатываемая с учетом ослабления с расстоянием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двойной частоты повторения импульсов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вращения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111: Необходимо отметить, что дескриптор 0 02 140 является полярным углом, измеряемым в направлении против часовой стрелки от вектора движения спутника.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Для указания отдельного спутникового прибора вместо дескриптора 0 02 152 следует использовать дескриптор 0 02 019.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обработки параметров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продленной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типов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Гидростатическое давление на нижнем конце кабеля (гирлянда терморезисторов)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продукции по атмосферным газам (восстановленной по спутниковым данным)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вне надира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124: Квадрат угла вне надира, вычисленный по производным параметрам меандра Ku, единица 10-4 град.2, общее минимальное значение 0, общее максимальное значение 900.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