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14: Радиация и излучение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Остаточная длинноволновая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Остаточная длинноволновая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Остаточная коротковолновая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Остаточная коротковолновая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Радиационный баланс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Радиационный баланс, интегрированный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Мгновенная длинноволновая радиация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Мгновенная коротковолновая радиация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Альбедо поверхности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Альбедо на вершинах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Поток солнечной радиации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отражения в двух направлениях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um-1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um-1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36: Для излучения в канале (0 14 045) используются единицы см для представления волнового числа.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 IASI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29: В данном случае термин «прореживание» относится к методу, который может быть применим для выбора подкомплекта уровней из модели, которая может иметь много собственных вертикальных уровней. Выбор только подкомплекта уменьшает размер псевдозондирования при возможной стоимости потери информации и дополнительной обработке.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Масштабированное среднее излучение AVHRR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 AVHRR со стандартным отклонением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Излучательная способность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последний час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уходящая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Активная радиация фотосинтеза, интегрированная за указанный период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солнечной активности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Яркость фона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Cd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Cd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Поток тепла в почве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УФ-радиация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83: Суммарная УФ-радиация (0 14 072) — УФ-энергия, интегрированная за указанный период для указанной спектральной полосы. Дескриптору 0 14 072 должен предшествовать дескриптор временного периода, а также рабочая длина волны спектрографа (0 02 071) и ширина диапазона спектрографа (0 02 072). Например, если дескриптор 0 14 072 используется для суммарной УФ-В радиации, то дескрипторы 0 02 071 и 0 02 072 должны указывать спектральную полосу 280–315 нм.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