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19: Синоптические характеристики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синоптической характеристики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Эффективный радиус синоптической характеристики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138: Эффективный радиус синоптической характеристики следует определять относительно радиуса изобары 1000 гПа на среднем уровне моря.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Порог скорости ветра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99: Максимальный ветер и эффективный радиус максимального ветра должны быть указаны посредством элементов 0 19 003 и 0 19 004.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Эффективный радиус относительно скорости ветра выше пороговой величины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99: Максимальный ветер и эффективный радиус максимального ветра должны быть указаны посредством элементов 0 19 003 и 0 19 004.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синоптической характеристики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73: Для создания необходимого временного диапазона дескриптор 0 04 024 необходимо включать два раза.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перемещения синоптической характеристики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73: Для создания необходимого временного диапазона дескриптор 0 04 024 необходимо включать два раза.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Эффективный радиус синоптической характеристики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Вертикальное распространение циркуляции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Эффективный радиус относительно скорости ветра выше пороговой величины (большие штормы)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отслеживания центра синоптической характеристики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интервал для расчета движения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Точность местоположения центра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Форма и определение глаза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Диаметр основной оси глаза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в характеристике глаза в течение 30 минут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Расстояние между концом спиральной полосы и центром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Идентификационный номер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интервал, за который было рассчитано передвижение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Точность географического положения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Средний диаметр сплошной облачности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Видимое изменение в интенсивности тропического циклона за 24 часа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текущей интенсивности (ТИ)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тропических данных (ТД)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системы облачности номера ТД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ожидаемой тропической модели (ОТМ)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Тенденция последнего 24-часового изменения (+: развитие, –: ослабление)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тропической модели (ТМ)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картины облачности номера ТМ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Окончательный тропический (Т) номер тропического циклона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окончательного Т номера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0 19 150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международный номер тайфуна (Комитет по тайфунам)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