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21: Данные радиолокатора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линейной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круговой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(радиальная) скорость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граница радиолокационного отражения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азимута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фаза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корреляции перекрестной 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Интегрированное по вертикали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дождя по радиационным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высота–время)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(контроль автоматического усиления)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по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по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радиолокационного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 0-й момент доплеровского спектра сигнала РАСС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NOF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действительных пунктов в секунду, используемое для расчета предшествующих параметров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Расчетное качество Kp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рассеяния(на частоте 20 Гц)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