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22: Океанографические элементы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зыби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54: Дескриптор 0 22 004: указанное в этой позиции направление является направлением, в котором движется течение.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зыби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зыби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национальному наземному реперу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(скользящая средняя за 15 дней)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звука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буя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0/00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измерений профиля температуры/солености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146: Высота значительной волны определяется как четырехкратная величина квадратного корня энергетического спектра, интегрированного через направление и частоту. Она соответствует высоте более одной трети всех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волнограммы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ненаправленное спектральное волновое число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100: Среднее направление волны — это угол альфа 1, а главное направление волны — это угол альфа 2, приблизительно равное в выражении S(f, alpha): c11 x (0,5 + r1 x cos (alpha – alpha 1) + r2 x cos (2 (alpha – alpha 2))) / pi, где S(f, alpha) — это направленный спектр волны, а c11 — ненаправленный спектр волны, и правая часть этого выражения представляет собой первые два элемента разложения рядов Фурье S(f, alpha). В случае значительного расхождения среднего и главного направлений (например, более 15°) для данной частоты указываются пересекающиеся волны.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диапазонов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отдельных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ширина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(15-дневное скользящее среднее)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Спектры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(20 Гц) для полосы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139: Максимальная глубина постановки таких глубоководных измерителей волн цунами, как Система глубоководной оценки и оповещения о цунами (ДАРТ II) ПМЕЛ, составляет около 6 000 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Следует использовать дескриптор 3 40 010 вместо дескриптора 3 40 005.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