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26: Бескоординатное местоположение (время)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максимальной температуры в ВСВ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срок суточной минимальной температуры в ВСВ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Разница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Включенные часы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