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22: Последовательности химических веществ и аэрозолей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 GOME-2)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