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10</w:t>
      </w:r>
    </w:p>
    <w:p>
      <w:r>
        <w:rPr>
          <w:rFonts w:ascii="Arial" w:hAnsi="Arial"/>
          <w:b/>
          <w:sz w:val="18"/>
        </w:rPr>
        <w:t>010063  Characteristic of pressure tendency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Increasing, then decreasing; atmospheric pressure the same or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Increasing, then steady; or increasing, then increasing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Increasing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Decreasing or steady, then increasing; or increasing, then increasing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higher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Steady; atmospheric pressure the same as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Decreasing, then increasing; atmospheric pressure the same or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Decreasing, then steady; or decreasing, then decreasing more slowly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Decreasing (steadily or unsteadily)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Steady or increasing, then decreasing; or decreasing, then decreasing more rapidly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Atmospheric pressure now lower than three hours ago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010064  SIGMET cruising level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Subsonic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Transonic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Supersonic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