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15</w:t>
      </w:r>
    </w:p>
    <w:p>
      <w:r>
        <w:rPr>
          <w:rFonts w:ascii="Arial" w:hAnsi="Arial"/>
          <w:b/>
          <w:sz w:val="18"/>
        </w:rPr>
        <w:t>015025  Type of pollutant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Fine particulate matter (diameter &lt; 2.5 microns)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Fine particulate matter (diameter &lt; 10 microns)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