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35</w:t>
      </w:r>
    </w:p>
    <w:p>
      <w:r>
        <w:rPr>
          <w:rFonts w:ascii="Arial" w:hAnsi="Arial"/>
          <w:b/>
          <w:sz w:val="18"/>
        </w:rPr>
        <w:t>035000  FM and regional code 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International FM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 I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 II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 III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 IV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 V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 VI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Antarctic Codes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035001  Time frame for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Real time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Near-real time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Non-real time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035030  Discrepancies in the availability of expected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discrepancies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Non-compliance with standard and recommended practices and procedures including those of monitoring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Catalogues of meteorological bulletins not updated in a timely manner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Incorrect routing directories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Lack of flexibility in the routing arrangements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Deficiencies in the operation of GTS centres and circuits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Loss of data or delays in relaying data on the GTS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Routing of data different from the routing provided in the plan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Various malpractices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035031  Qualifier on monitoring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Sufficient and all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Sufficient but partly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Insufficient but all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Insufficient and of unacceptable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Some messages not complete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Suspect or wrongly coded groups could not be interpreted confidently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Gross coding errors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Transmission sequential order not observed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Report completely garbled and thus discarded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Deficiencies identified and rectified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Deficiencies identified but not rectified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Deficiencies not identified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Measuring errors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Mutual inconsistency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Temporal inconsistency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Forecast error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Improve system of quality control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Expand training programmes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035032  Cause of missing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groups missing due to radio fading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groups missing due to outage of centre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groups missing due to outage of circuit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Non-implementation or maintenance of required RBSN density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Shortage of qualified staff to man stations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Lack of consumables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failure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Non-adherence to telecommunication procedures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Some observing programmes ceased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035033  Observation and collection deficiencies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deficiency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not made regularly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not made at right time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made but not disseminated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made and sent to incorrect users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Collection not received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Collection transmitted late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Collection not transmitted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Difficulties in HF propagation and selection of suitable frequency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Difficulties in maintenance of communication equipment at remote stations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alternative arrangement for routing meteorological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035034  Statistical trends for availability of data (during the survey period(s))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Slight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Most significant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Steady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Decreasing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Efforts required to improve night-time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035035  Reason for termination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Balloon burst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Balloon forced down by icing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Leaking or floating balloon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Weak or fading signal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Battery failure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Ground equipment failure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Signal interference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failure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Excessive missing data frames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Excessive missing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Excessive missing pressure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User terminated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Sudden loss of signal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Tracking lost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Increasing pressure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Invalid and/or missed data time limits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