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19: Synoptic 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synoptic feature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Effective radius of feature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138: The effective radius of feature shall be defined with respect to the radius of the 1000-hPa isobars at mean sea level.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threshold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99: Code figures 26 - 30 are siting classifications according to the Guide to Instruments and Methods of Observation (WMO-No. 8), Volume I, Chapter 1, Annex 1.D.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Effective radius with respect to wind speeds above threshold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99: Code figures 26 - 30 are siting classifications according to the Guide to Instruments and Methods of Observation (WMO-No. 8), Volume I, Chapter 1, Annex 1.D.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motion of feature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73: Spectral calibration is invalid if fringe count error detected and corrected (see bit 8), or if neon calibration is suspect and Lambda monitored calculation cannot be updated (see 'Scan-level quality flags' (0 33 075) -bit 3).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Speed of motion of feature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73: Spectral calibration is invalid if fringe count error detected and corrected (see bit 8), or if neon calibration is suspect and Lambda monitored calculation cannot be updated (see 'Scan-level quality flags' (0 33 075) -bit 3).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Effective radius of feature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 extent of circulation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Effective radius with respect to wind speeds above threshold (large storms)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for tracking the centre of synoptic feature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Time interval to calculate the movement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Accuracy of the position of the centre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Shape and definition of the eye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Diameter of major axis of the eye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Change in character of the eye during the 30 minutes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Distance between the end of spiral band and the centre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number of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Time interval over which the movement of the tropical cyclone has been calculated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Accuracy of geographical position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diameter of the overcast cloud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Apparent 24-hour change in intensity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Current Intensity (CI) number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Data Tropical (DT) number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Cloud pattern type of the DT-number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Model Expected Tropical (MET) number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Trend of the past 24-hour change (+: Developed, -: Weakened)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Pattern Tropical (PT) number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Cloud picture type of the PT-number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Final Tropical (T) number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the final T-number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Typhoon International Common Number (Typhoon Committee)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