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20: Observed phenomena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020001</w:t>
            </w:r>
          </w:p>
        </w:tc>
        <w:tc>
          <w:tcPr>
            <w:tcW w:type="dxa" w:w="1514"/>
          </w:tcPr>
          <w:p>
            <w:r/>
            <w:r>
              <w:rPr>
                <w:rFonts w:ascii="Arial" w:hAnsi="Arial"/>
                <w:b w:val="0"/>
                <w:sz w:val="16"/>
              </w:rPr>
              <w:t>Horizontal visibility</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020002</w:t>
            </w:r>
          </w:p>
        </w:tc>
        <w:tc>
          <w:tcPr>
            <w:tcW w:type="dxa" w:w="1514"/>
          </w:tcPr>
          <w:p>
            <w:r/>
            <w:r>
              <w:rPr>
                <w:rFonts w:ascii="Arial" w:hAnsi="Arial"/>
                <w:b w:val="0"/>
                <w:sz w:val="16"/>
              </w:rPr>
              <w:t>Vertical visibility</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020003</w:t>
            </w:r>
          </w:p>
        </w:tc>
        <w:tc>
          <w:tcPr>
            <w:tcW w:type="dxa" w:w="1514"/>
          </w:tcPr>
          <w:p>
            <w:r/>
            <w:r>
              <w:rPr>
                <w:rFonts w:ascii="Arial" w:hAnsi="Arial"/>
                <w:b w:val="0"/>
                <w:sz w:val="16"/>
              </w:rPr>
              <w:t>Present weather</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172: When encoding present weather reported from an automatic weather station, the appropriate combination of descriptors 0 20 021, 0 20 022, 0 20 023, 0 20 024,0 20 025, 0 20 026 and 0 20 027 should be used and preferred. Descriptor 0 20 003 should be used only when descriptors mentioned above are not applicable.</w:t>
            </w:r>
          </w:p>
        </w:tc>
      </w:tr>
      <w:tr>
        <w:tc>
          <w:tcPr>
            <w:tcW w:type="dxa" w:w="1514"/>
          </w:tcPr>
          <w:p>
            <w:r/>
            <w:r>
              <w:rPr>
                <w:rFonts w:ascii="Arial" w:hAnsi="Arial"/>
                <w:b w:val="0"/>
                <w:sz w:val="16"/>
              </w:rPr>
              <w:t>020004</w:t>
            </w:r>
          </w:p>
        </w:tc>
        <w:tc>
          <w:tcPr>
            <w:tcW w:type="dxa" w:w="1514"/>
          </w:tcPr>
          <w:p>
            <w:r/>
            <w:r>
              <w:rPr>
                <w:rFonts w:ascii="Arial" w:hAnsi="Arial"/>
                <w:b w:val="0"/>
                <w:sz w:val="16"/>
              </w:rPr>
              <w:t>Past weather (1)</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171: When encoding past weather reported from an automatic weather station, the appropriate combination of descriptors 0 20 021, 0 20 022, 0 20 023, 0 20 024, 0 20 025,0 20 026 and 0 20 027 should be used and preferred. Descriptors 0 20 004 or 0 20 005 should be used only when descriptors mentioned above are not applicable.</w:t>
            </w:r>
          </w:p>
        </w:tc>
      </w:tr>
      <w:tr>
        <w:tc>
          <w:tcPr>
            <w:tcW w:type="dxa" w:w="1514"/>
          </w:tcPr>
          <w:p>
            <w:r/>
            <w:r>
              <w:rPr>
                <w:rFonts w:ascii="Arial" w:hAnsi="Arial"/>
                <w:b w:val="0"/>
                <w:sz w:val="16"/>
              </w:rPr>
              <w:t>020005</w:t>
            </w:r>
          </w:p>
        </w:tc>
        <w:tc>
          <w:tcPr>
            <w:tcW w:type="dxa" w:w="1514"/>
          </w:tcPr>
          <w:p>
            <w:r/>
            <w:r>
              <w:rPr>
                <w:rFonts w:ascii="Arial" w:hAnsi="Arial"/>
                <w:b w:val="0"/>
                <w:sz w:val="16"/>
              </w:rPr>
              <w:t>Past weather (2)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171: When encoding past weather reported from an automatic weather station, the appropriate combination of descriptors 0 20 021, 0 20 022, 0 20 023, 0 20 024, 0 20 025,0 20 026 and 0 20 027 should be used and preferred. Descriptors 0 20 004 or 0 20 005 should be used only when descriptors mentioned above are not applicable.</w:t>
            </w:r>
          </w:p>
        </w:tc>
      </w:tr>
      <w:tr>
        <w:tc>
          <w:tcPr>
            <w:tcW w:type="dxa" w:w="1514"/>
          </w:tcPr>
          <w:p>
            <w:r/>
            <w:r>
              <w:rPr>
                <w:rFonts w:ascii="Arial" w:hAnsi="Arial"/>
                <w:b w:val="0"/>
                <w:sz w:val="16"/>
              </w:rPr>
              <w:t>020006</w:t>
            </w:r>
          </w:p>
        </w:tc>
        <w:tc>
          <w:tcPr>
            <w:tcW w:type="dxa" w:w="1514"/>
          </w:tcPr>
          <w:p>
            <w:r/>
            <w:r>
              <w:rPr>
                <w:rFonts w:ascii="Arial" w:hAnsi="Arial"/>
                <w:b w:val="0"/>
                <w:sz w:val="16"/>
              </w:rPr>
              <w:t>Flight rules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020008</w:t>
            </w:r>
          </w:p>
        </w:tc>
        <w:tc>
          <w:tcPr>
            <w:tcW w:type="dxa" w:w="1514"/>
          </w:tcPr>
          <w:p>
            <w:r/>
            <w:r>
              <w:rPr>
                <w:rFonts w:ascii="Arial" w:hAnsi="Arial"/>
                <w:b w:val="0"/>
                <w:sz w:val="16"/>
              </w:rPr>
              <w:t>Cloud distribution for aviation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020009</w:t>
            </w:r>
          </w:p>
        </w:tc>
        <w:tc>
          <w:tcPr>
            <w:tcW w:type="dxa" w:w="1514"/>
          </w:tcPr>
          <w:p>
            <w:r/>
            <w:r>
              <w:rPr>
                <w:rFonts w:ascii="Arial" w:hAnsi="Arial"/>
                <w:b w:val="0"/>
                <w:sz w:val="16"/>
              </w:rPr>
              <w:t>General weather indicator (TAF/METAR)</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020010</w:t>
            </w:r>
          </w:p>
        </w:tc>
        <w:tc>
          <w:tcPr>
            <w:tcW w:type="dxa" w:w="1514"/>
          </w:tcPr>
          <w:p>
            <w:r/>
            <w:r>
              <w:rPr>
                <w:rFonts w:ascii="Arial" w:hAnsi="Arial"/>
                <w:b w:val="0"/>
                <w:sz w:val="16"/>
              </w:rPr>
              <w:t>Cloud cover (total)</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20: Bad is currently defined as a roll angle &gt; 5 degrees from vertical.</w:t>
            </w:r>
          </w:p>
        </w:tc>
      </w:tr>
      <w:tr>
        <w:tc>
          <w:tcPr>
            <w:tcW w:type="dxa" w:w="1514"/>
          </w:tcPr>
          <w:p>
            <w:r/>
            <w:r>
              <w:rPr>
                <w:rFonts w:ascii="Arial" w:hAnsi="Arial"/>
                <w:b w:val="0"/>
                <w:sz w:val="16"/>
              </w:rPr>
              <w:t>020011</w:t>
            </w:r>
          </w:p>
        </w:tc>
        <w:tc>
          <w:tcPr>
            <w:tcW w:type="dxa" w:w="1514"/>
          </w:tcPr>
          <w:p>
            <w:r/>
            <w:r>
              <w:rPr>
                <w:rFonts w:ascii="Arial" w:hAnsi="Arial"/>
                <w:b w:val="0"/>
                <w:sz w:val="16"/>
              </w:rPr>
              <w:t>Cloud amount</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020012</w:t>
            </w:r>
          </w:p>
        </w:tc>
        <w:tc>
          <w:tcPr>
            <w:tcW w:type="dxa" w:w="1514"/>
          </w:tcPr>
          <w:p>
            <w:r/>
            <w:r>
              <w:rPr>
                <w:rFonts w:ascii="Arial" w:hAnsi="Arial"/>
                <w:b w:val="0"/>
                <w:sz w:val="16"/>
              </w:rPr>
              <w:t>Cloud type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020013</w:t>
            </w:r>
          </w:p>
        </w:tc>
        <w:tc>
          <w:tcPr>
            <w:tcW w:type="dxa" w:w="1514"/>
          </w:tcPr>
          <w:p>
            <w:r/>
            <w:r>
              <w:rPr>
                <w:rFonts w:ascii="Arial" w:hAnsi="Arial"/>
                <w:b w:val="0"/>
                <w:sz w:val="16"/>
              </w:rPr>
              <w:t>Height of base of cloud</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11</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170: When encoding height of cloud base between 20 050 and 21 000 m, 0 20 013 shall be set to 20 050; when encoding height of cloud base above 21 000 m, 0 20 013 shall be set to 20 060.</w:t>
            </w:r>
          </w:p>
        </w:tc>
      </w:tr>
      <w:tr>
        <w:tc>
          <w:tcPr>
            <w:tcW w:type="dxa" w:w="1514"/>
          </w:tcPr>
          <w:p>
            <w:r/>
            <w:r>
              <w:rPr>
                <w:rFonts w:ascii="Arial" w:hAnsi="Arial"/>
                <w:b w:val="0"/>
                <w:sz w:val="16"/>
              </w:rPr>
              <w:t>020014</w:t>
            </w:r>
          </w:p>
        </w:tc>
        <w:tc>
          <w:tcPr>
            <w:tcW w:type="dxa" w:w="1514"/>
          </w:tcPr>
          <w:p>
            <w:r/>
            <w:r>
              <w:rPr>
                <w:rFonts w:ascii="Arial" w:hAnsi="Arial"/>
                <w:b w:val="0"/>
                <w:sz w:val="16"/>
              </w:rPr>
              <w:t>Height of top of cloud</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11</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020015</w:t>
            </w:r>
          </w:p>
        </w:tc>
        <w:tc>
          <w:tcPr>
            <w:tcW w:type="dxa" w:w="1514"/>
          </w:tcPr>
          <w:p>
            <w:r/>
            <w:r>
              <w:rPr>
                <w:rFonts w:ascii="Arial" w:hAnsi="Arial"/>
                <w:b w:val="0"/>
                <w:sz w:val="16"/>
              </w:rPr>
              <w:t>Pressure at base of cloud</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020016</w:t>
            </w:r>
          </w:p>
        </w:tc>
        <w:tc>
          <w:tcPr>
            <w:tcW w:type="dxa" w:w="1514"/>
          </w:tcPr>
          <w:p>
            <w:r/>
            <w:r>
              <w:rPr>
                <w:rFonts w:ascii="Arial" w:hAnsi="Arial"/>
                <w:b w:val="0"/>
                <w:sz w:val="16"/>
              </w:rPr>
              <w:t>Pressure at top of cloud</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020017</w:t>
            </w:r>
          </w:p>
        </w:tc>
        <w:tc>
          <w:tcPr>
            <w:tcW w:type="dxa" w:w="1514"/>
          </w:tcPr>
          <w:p>
            <w:r/>
            <w:r>
              <w:rPr>
                <w:rFonts w:ascii="Arial" w:hAnsi="Arial"/>
                <w:b w:val="0"/>
                <w:sz w:val="16"/>
              </w:rPr>
              <w:t>Cloud top description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020018</w:t>
            </w:r>
          </w:p>
        </w:tc>
        <w:tc>
          <w:tcPr>
            <w:tcW w:type="dxa" w:w="1514"/>
          </w:tcPr>
          <w:p>
            <w:r/>
            <w:r>
              <w:rPr>
                <w:rFonts w:ascii="Arial" w:hAnsi="Arial"/>
                <w:b w:val="0"/>
                <w:sz w:val="16"/>
              </w:rPr>
              <w:t>Tendency of runway visual range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020019</w:t>
            </w:r>
          </w:p>
        </w:tc>
        <w:tc>
          <w:tcPr>
            <w:tcW w:type="dxa" w:w="1514"/>
          </w:tcPr>
          <w:p>
            <w:r/>
            <w:r>
              <w:rPr>
                <w:rFonts w:ascii="Arial" w:hAnsi="Arial"/>
                <w:b w:val="0"/>
                <w:sz w:val="16"/>
              </w:rPr>
              <w:t>Significant present or forecast weather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72</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Note 118: Significant present or forecast weather (0 20 019) and Significant recent weather phenomena (0 20 020) shall be used in accordance with Code table 4678(Reference: Manual on Codes (WMO-No. 306), Volume I.1).</w:t>
            </w:r>
          </w:p>
        </w:tc>
      </w:tr>
      <w:tr>
        <w:tc>
          <w:tcPr>
            <w:tcW w:type="dxa" w:w="1514"/>
          </w:tcPr>
          <w:p>
            <w:r/>
            <w:r>
              <w:rPr>
                <w:rFonts w:ascii="Arial" w:hAnsi="Arial"/>
                <w:b w:val="0"/>
                <w:sz w:val="16"/>
              </w:rPr>
              <w:t>020020</w:t>
            </w:r>
          </w:p>
        </w:tc>
        <w:tc>
          <w:tcPr>
            <w:tcW w:type="dxa" w:w="1514"/>
          </w:tcPr>
          <w:p>
            <w:r/>
            <w:r>
              <w:rPr>
                <w:rFonts w:ascii="Arial" w:hAnsi="Arial"/>
                <w:b w:val="0"/>
                <w:sz w:val="16"/>
              </w:rPr>
              <w:t>Significant recent weather phenomena</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118: Significant present or forecast weather (0 20 019) and Significant recent weather phenomena (0 20 020) shall be used in accordance with Code table 4678(Reference: Manual on Codes (WMO-No. 306), Volume I.1).</w:t>
            </w:r>
          </w:p>
        </w:tc>
      </w:tr>
      <w:tr>
        <w:tc>
          <w:tcPr>
            <w:tcW w:type="dxa" w:w="1514"/>
          </w:tcPr>
          <w:p>
            <w:r/>
            <w:r>
              <w:rPr>
                <w:rFonts w:ascii="Arial" w:hAnsi="Arial"/>
                <w:b w:val="0"/>
                <w:sz w:val="16"/>
              </w:rPr>
              <w:t>020021</w:t>
            </w:r>
          </w:p>
        </w:tc>
        <w:tc>
          <w:tcPr>
            <w:tcW w:type="dxa" w:w="1514"/>
          </w:tcPr>
          <w:p>
            <w:r/>
            <w:r>
              <w:rPr>
                <w:rFonts w:ascii="Arial" w:hAnsi="Arial"/>
                <w:b w:val="0"/>
                <w:sz w:val="16"/>
              </w:rPr>
              <w:t>Type of precipitation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020022</w:t>
            </w:r>
          </w:p>
        </w:tc>
        <w:tc>
          <w:tcPr>
            <w:tcW w:type="dxa" w:w="1514"/>
          </w:tcPr>
          <w:p>
            <w:r/>
            <w:r>
              <w:rPr>
                <w:rFonts w:ascii="Arial" w:hAnsi="Arial"/>
                <w:b w:val="0"/>
                <w:sz w:val="16"/>
              </w:rPr>
              <w:t>Character of precipitation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020023</w:t>
            </w:r>
          </w:p>
        </w:tc>
        <w:tc>
          <w:tcPr>
            <w:tcW w:type="dxa" w:w="1514"/>
          </w:tcPr>
          <w:p>
            <w:r/>
            <w:r>
              <w:rPr>
                <w:rFonts w:ascii="Arial" w:hAnsi="Arial"/>
                <w:b w:val="0"/>
                <w:sz w:val="16"/>
              </w:rPr>
              <w:t>Other weather phenomena</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18</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020024</w:t>
            </w:r>
          </w:p>
        </w:tc>
        <w:tc>
          <w:tcPr>
            <w:tcW w:type="dxa" w:w="1514"/>
          </w:tcPr>
          <w:p>
            <w:r/>
            <w:r>
              <w:rPr>
                <w:rFonts w:ascii="Arial" w:hAnsi="Arial"/>
                <w:b w:val="0"/>
                <w:sz w:val="16"/>
              </w:rPr>
              <w:t>Intensity of phenomena</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020025</w:t>
            </w:r>
          </w:p>
        </w:tc>
        <w:tc>
          <w:tcPr>
            <w:tcW w:type="dxa" w:w="1514"/>
          </w:tcPr>
          <w:p>
            <w:r/>
            <w:r>
              <w:rPr>
                <w:rFonts w:ascii="Arial" w:hAnsi="Arial"/>
                <w:b w:val="0"/>
                <w:sz w:val="16"/>
              </w:rPr>
              <w:t>Obscuration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21</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020026</w:t>
            </w:r>
          </w:p>
        </w:tc>
        <w:tc>
          <w:tcPr>
            <w:tcW w:type="dxa" w:w="1514"/>
          </w:tcPr>
          <w:p>
            <w:r/>
            <w:r>
              <w:rPr>
                <w:rFonts w:ascii="Arial" w:hAnsi="Arial"/>
                <w:b w:val="0"/>
                <w:sz w:val="16"/>
              </w:rPr>
              <w:t>Character of obscuration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020027</w:t>
            </w:r>
          </w:p>
        </w:tc>
        <w:tc>
          <w:tcPr>
            <w:tcW w:type="dxa" w:w="1514"/>
          </w:tcPr>
          <w:p>
            <w:r/>
            <w:r>
              <w:rPr>
                <w:rFonts w:ascii="Arial" w:hAnsi="Arial"/>
                <w:b w:val="0"/>
                <w:sz w:val="16"/>
              </w:rPr>
              <w:t>Phenomena occurrence</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020028</w:t>
            </w:r>
          </w:p>
        </w:tc>
        <w:tc>
          <w:tcPr>
            <w:tcW w:type="dxa" w:w="1514"/>
          </w:tcPr>
          <w:p>
            <w:r/>
            <w:r>
              <w:rPr>
                <w:rFonts w:ascii="Arial" w:hAnsi="Arial"/>
                <w:b w:val="0"/>
                <w:sz w:val="16"/>
              </w:rPr>
              <w:t>Expected change in intensity</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020029</w:t>
            </w:r>
          </w:p>
        </w:tc>
        <w:tc>
          <w:tcPr>
            <w:tcW w:type="dxa" w:w="1514"/>
          </w:tcPr>
          <w:p>
            <w:r/>
            <w:r>
              <w:rPr>
                <w:rFonts w:ascii="Arial" w:hAnsi="Arial"/>
                <w:b w:val="0"/>
                <w:sz w:val="16"/>
              </w:rPr>
              <w:t>Rain flag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020031</w:t>
            </w:r>
          </w:p>
        </w:tc>
        <w:tc>
          <w:tcPr>
            <w:tcW w:type="dxa" w:w="1514"/>
          </w:tcPr>
          <w:p>
            <w:r/>
            <w:r>
              <w:rPr>
                <w:rFonts w:ascii="Arial" w:hAnsi="Arial"/>
                <w:b w:val="0"/>
                <w:sz w:val="16"/>
              </w:rPr>
              <w:t>Ice deposit (thickness)</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020032</w:t>
            </w:r>
          </w:p>
        </w:tc>
        <w:tc>
          <w:tcPr>
            <w:tcW w:type="dxa" w:w="1514"/>
          </w:tcPr>
          <w:p>
            <w:r/>
            <w:r>
              <w:rPr>
                <w:rFonts w:ascii="Arial" w:hAnsi="Arial"/>
                <w:b w:val="0"/>
                <w:sz w:val="16"/>
              </w:rPr>
              <w:t>Rate of ice accretion (estimated)</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020033</w:t>
            </w:r>
          </w:p>
        </w:tc>
        <w:tc>
          <w:tcPr>
            <w:tcW w:type="dxa" w:w="1514"/>
          </w:tcPr>
          <w:p>
            <w:r/>
            <w:r>
              <w:rPr>
                <w:rFonts w:ascii="Arial" w:hAnsi="Arial"/>
                <w:b w:val="0"/>
                <w:sz w:val="16"/>
              </w:rPr>
              <w:t>Cause of ice accretion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020034</w:t>
            </w:r>
          </w:p>
        </w:tc>
        <w:tc>
          <w:tcPr>
            <w:tcW w:type="dxa" w:w="1514"/>
          </w:tcPr>
          <w:p>
            <w:r/>
            <w:r>
              <w:rPr>
                <w:rFonts w:ascii="Arial" w:hAnsi="Arial"/>
                <w:b w:val="0"/>
                <w:sz w:val="16"/>
              </w:rPr>
              <w:t>Sea ice concentration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020035</w:t>
            </w:r>
          </w:p>
        </w:tc>
        <w:tc>
          <w:tcPr>
            <w:tcW w:type="dxa" w:w="1514"/>
          </w:tcPr>
          <w:p>
            <w:r/>
            <w:r>
              <w:rPr>
                <w:rFonts w:ascii="Arial" w:hAnsi="Arial"/>
                <w:b w:val="0"/>
                <w:sz w:val="16"/>
              </w:rPr>
              <w:t>Amount and type of ice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020036</w:t>
            </w:r>
          </w:p>
        </w:tc>
        <w:tc>
          <w:tcPr>
            <w:tcW w:type="dxa" w:w="1514"/>
          </w:tcPr>
          <w:p>
            <w:r/>
            <w:r>
              <w:rPr>
                <w:rFonts w:ascii="Arial" w:hAnsi="Arial"/>
                <w:b w:val="0"/>
                <w:sz w:val="16"/>
              </w:rPr>
              <w:t>Ice situation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020037</w:t>
            </w:r>
          </w:p>
        </w:tc>
        <w:tc>
          <w:tcPr>
            <w:tcW w:type="dxa" w:w="1514"/>
          </w:tcPr>
          <w:p>
            <w:r/>
            <w:r>
              <w:rPr>
                <w:rFonts w:ascii="Arial" w:hAnsi="Arial"/>
                <w:b w:val="0"/>
                <w:sz w:val="16"/>
              </w:rPr>
              <w:t>Ice development</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020038</w:t>
            </w:r>
          </w:p>
        </w:tc>
        <w:tc>
          <w:tcPr>
            <w:tcW w:type="dxa" w:w="1514"/>
          </w:tcPr>
          <w:p>
            <w:r/>
            <w:r>
              <w:rPr>
                <w:rFonts w:ascii="Arial" w:hAnsi="Arial"/>
                <w:b w:val="0"/>
                <w:sz w:val="16"/>
              </w:rPr>
              <w:t>Bearing of ice edge</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135: The data width for descriptor 0 20 038 originally defined to be 12 is wrong. 9 bits are sufficient as for all the other "degree true" quantities. However, the 12-bit width is maintained for historical consistency. Also: A bearing of ice edge value 0 shall indicate "Ship in shore or flaw lead".</w:t>
            </w:r>
          </w:p>
        </w:tc>
      </w:tr>
      <w:tr>
        <w:tc>
          <w:tcPr>
            <w:tcW w:type="dxa" w:w="1514"/>
          </w:tcPr>
          <w:p>
            <w:r/>
            <w:r>
              <w:rPr>
                <w:rFonts w:ascii="Arial" w:hAnsi="Arial"/>
                <w:b w:val="0"/>
                <w:sz w:val="16"/>
              </w:rPr>
              <w:t>020039</w:t>
            </w:r>
          </w:p>
        </w:tc>
        <w:tc>
          <w:tcPr>
            <w:tcW w:type="dxa" w:w="1514"/>
          </w:tcPr>
          <w:p>
            <w:r/>
            <w:r>
              <w:rPr>
                <w:rFonts w:ascii="Arial" w:hAnsi="Arial"/>
                <w:b w:val="0"/>
                <w:sz w:val="16"/>
              </w:rPr>
              <w:t>Ice distance</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020040</w:t>
            </w:r>
          </w:p>
        </w:tc>
        <w:tc>
          <w:tcPr>
            <w:tcW w:type="dxa" w:w="1514"/>
          </w:tcPr>
          <w:p>
            <w:r/>
            <w:r>
              <w:rPr>
                <w:rFonts w:ascii="Arial" w:hAnsi="Arial"/>
                <w:b w:val="0"/>
                <w:sz w:val="16"/>
              </w:rPr>
              <w:t>Evolution of drift snow</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020041</w:t>
            </w:r>
          </w:p>
        </w:tc>
        <w:tc>
          <w:tcPr>
            <w:tcW w:type="dxa" w:w="1514"/>
          </w:tcPr>
          <w:p>
            <w:r/>
            <w:r>
              <w:rPr>
                <w:rFonts w:ascii="Arial" w:hAnsi="Arial"/>
                <w:b w:val="0"/>
                <w:sz w:val="16"/>
              </w:rPr>
              <w:t>Airframe icing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020042</w:t>
            </w:r>
          </w:p>
        </w:tc>
        <w:tc>
          <w:tcPr>
            <w:tcW w:type="dxa" w:w="1514"/>
          </w:tcPr>
          <w:p>
            <w:r/>
            <w:r>
              <w:rPr>
                <w:rFonts w:ascii="Arial" w:hAnsi="Arial"/>
                <w:b w:val="0"/>
                <w:sz w:val="16"/>
              </w:rPr>
              <w:t>Airframe icing present</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020043</w:t>
            </w:r>
          </w:p>
        </w:tc>
        <w:tc>
          <w:tcPr>
            <w:tcW w:type="dxa" w:w="1514"/>
          </w:tcPr>
          <w:p>
            <w:r/>
            <w:r>
              <w:rPr>
                <w:rFonts w:ascii="Arial" w:hAnsi="Arial"/>
                <w:b w:val="0"/>
                <w:sz w:val="16"/>
              </w:rPr>
              <w:t>Peak liquid water content</w:t>
            </w:r>
          </w:p>
        </w:tc>
        <w:tc>
          <w:tcPr>
            <w:tcW w:type="dxa" w:w="1514"/>
          </w:tcPr>
          <w:p>
            <w:r/>
            <w:r>
              <w:rPr>
                <w:rFonts w:ascii="Arial" w:hAnsi="Arial"/>
                <w:b w:val="0"/>
                <w:sz w:val="16"/>
              </w:rPr>
              <w:t>kg m-3</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m-3</w:t>
            </w:r>
          </w:p>
        </w:tc>
        <w:tc>
          <w:tcPr>
            <w:tcW w:type="dxa" w:w="1514"/>
          </w:tcPr>
          <w:p>
            <w:r/>
            <w:r>
              <w:rPr>
                <w:rFonts w:ascii="Arial" w:hAnsi="Arial"/>
                <w:b w:val="0"/>
                <w:sz w:val="16"/>
              </w:rPr>
              <w:t>4</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020044</w:t>
            </w:r>
          </w:p>
        </w:tc>
        <w:tc>
          <w:tcPr>
            <w:tcW w:type="dxa" w:w="1514"/>
          </w:tcPr>
          <w:p>
            <w:r/>
            <w:r>
              <w:rPr>
                <w:rFonts w:ascii="Arial" w:hAnsi="Arial"/>
                <w:b w:val="0"/>
                <w:sz w:val="16"/>
              </w:rPr>
              <w:t>Average liquid water content</w:t>
            </w:r>
          </w:p>
        </w:tc>
        <w:tc>
          <w:tcPr>
            <w:tcW w:type="dxa" w:w="1514"/>
          </w:tcPr>
          <w:p>
            <w:r/>
            <w:r>
              <w:rPr>
                <w:rFonts w:ascii="Arial" w:hAnsi="Arial"/>
                <w:b w:val="0"/>
                <w:sz w:val="16"/>
              </w:rPr>
              <w:t>kg m-3</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m-3</w:t>
            </w:r>
          </w:p>
        </w:tc>
        <w:tc>
          <w:tcPr>
            <w:tcW w:type="dxa" w:w="1514"/>
          </w:tcPr>
          <w:p>
            <w:r/>
            <w:r>
              <w:rPr>
                <w:rFonts w:ascii="Arial" w:hAnsi="Arial"/>
                <w:b w:val="0"/>
                <w:sz w:val="16"/>
              </w:rPr>
              <w:t>4</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020045</w:t>
            </w:r>
          </w:p>
        </w:tc>
        <w:tc>
          <w:tcPr>
            <w:tcW w:type="dxa" w:w="1514"/>
          </w:tcPr>
          <w:p>
            <w:r/>
            <w:r>
              <w:rPr>
                <w:rFonts w:ascii="Arial" w:hAnsi="Arial"/>
                <w:b w:val="0"/>
                <w:sz w:val="16"/>
              </w:rPr>
              <w:t>Supercooled large droplet (SLD) conditions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020048</w:t>
            </w:r>
          </w:p>
        </w:tc>
        <w:tc>
          <w:tcPr>
            <w:tcW w:type="dxa" w:w="1514"/>
          </w:tcPr>
          <w:p>
            <w:r/>
            <w:r>
              <w:rPr>
                <w:rFonts w:ascii="Arial" w:hAnsi="Arial"/>
                <w:b w:val="0"/>
                <w:sz w:val="16"/>
              </w:rPr>
              <w:t>Evolution of feature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020050</w:t>
            </w:r>
          </w:p>
        </w:tc>
        <w:tc>
          <w:tcPr>
            <w:tcW w:type="dxa" w:w="1514"/>
          </w:tcPr>
          <w:p>
            <w:r/>
            <w:r>
              <w:rPr>
                <w:rFonts w:ascii="Arial" w:hAnsi="Arial"/>
                <w:b w:val="0"/>
                <w:sz w:val="16"/>
              </w:rPr>
              <w:t>Cloud index</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020051</w:t>
            </w:r>
          </w:p>
        </w:tc>
        <w:tc>
          <w:tcPr>
            <w:tcW w:type="dxa" w:w="1514"/>
          </w:tcPr>
          <w:p>
            <w:r/>
            <w:r>
              <w:rPr>
                <w:rFonts w:ascii="Arial" w:hAnsi="Arial"/>
                <w:b w:val="0"/>
                <w:sz w:val="16"/>
              </w:rPr>
              <w:t>Amount of low clouds</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020052</w:t>
            </w:r>
          </w:p>
        </w:tc>
        <w:tc>
          <w:tcPr>
            <w:tcW w:type="dxa" w:w="1514"/>
          </w:tcPr>
          <w:p>
            <w:r/>
            <w:r>
              <w:rPr>
                <w:rFonts w:ascii="Arial" w:hAnsi="Arial"/>
                <w:b w:val="0"/>
                <w:sz w:val="16"/>
              </w:rPr>
              <w:t>Amount of middle clouds</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020053</w:t>
            </w:r>
          </w:p>
        </w:tc>
        <w:tc>
          <w:tcPr>
            <w:tcW w:type="dxa" w:w="1514"/>
          </w:tcPr>
          <w:p>
            <w:r/>
            <w:r>
              <w:rPr>
                <w:rFonts w:ascii="Arial" w:hAnsi="Arial"/>
                <w:b w:val="0"/>
                <w:sz w:val="16"/>
              </w:rPr>
              <w:t>Amount of high clouds</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020054</w:t>
            </w:r>
          </w:p>
        </w:tc>
        <w:tc>
          <w:tcPr>
            <w:tcW w:type="dxa" w:w="1514"/>
          </w:tcPr>
          <w:p>
            <w:r/>
            <w:r>
              <w:rPr>
                <w:rFonts w:ascii="Arial" w:hAnsi="Arial"/>
                <w:b w:val="0"/>
                <w:sz w:val="16"/>
              </w:rPr>
              <w:t>True direction from which a phenomenon or clouds are moving or in which they are observed</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159: True direction of a phenomenon or clouds (0 20 054) shall be used to indicate true direction from which a phenomenon or clouds are moving or in which they are observed. 0 20 054 value 0 shall indicate "stationary or no clouds" or "observed at the station", whereas value 500 shall indicate "observed in all directions" and value 501 shall indicate "unknown or clouds invisible".</w:t>
            </w:r>
          </w:p>
        </w:tc>
      </w:tr>
      <w:tr>
        <w:tc>
          <w:tcPr>
            <w:tcW w:type="dxa" w:w="1514"/>
          </w:tcPr>
          <w:p>
            <w:r/>
            <w:r>
              <w:rPr>
                <w:rFonts w:ascii="Arial" w:hAnsi="Arial"/>
                <w:b w:val="0"/>
                <w:sz w:val="16"/>
              </w:rPr>
              <w:t>020055</w:t>
            </w:r>
          </w:p>
        </w:tc>
        <w:tc>
          <w:tcPr>
            <w:tcW w:type="dxa" w:w="1514"/>
          </w:tcPr>
          <w:p>
            <w:r/>
            <w:r>
              <w:rPr>
                <w:rFonts w:ascii="Arial" w:hAnsi="Arial"/>
                <w:b w:val="0"/>
                <w:sz w:val="16"/>
              </w:rPr>
              <w:t>State of sky in the tropics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020056</w:t>
            </w:r>
          </w:p>
        </w:tc>
        <w:tc>
          <w:tcPr>
            <w:tcW w:type="dxa" w:w="1514"/>
          </w:tcPr>
          <w:p>
            <w:r/>
            <w:r>
              <w:rPr>
                <w:rFonts w:ascii="Arial" w:hAnsi="Arial"/>
                <w:b w:val="0"/>
                <w:sz w:val="16"/>
              </w:rPr>
              <w:t>Cloud phase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020058</w:t>
            </w:r>
          </w:p>
        </w:tc>
        <w:tc>
          <w:tcPr>
            <w:tcW w:type="dxa" w:w="1514"/>
          </w:tcPr>
          <w:p>
            <w:r/>
            <w:r>
              <w:rPr>
                <w:rFonts w:ascii="Arial" w:hAnsi="Arial"/>
                <w:b w:val="0"/>
                <w:sz w:val="16"/>
              </w:rPr>
              <w:t>Visibility seawards from a coastal station</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020059</w:t>
            </w:r>
          </w:p>
        </w:tc>
        <w:tc>
          <w:tcPr>
            <w:tcW w:type="dxa" w:w="1514"/>
          </w:tcPr>
          <w:p>
            <w:r/>
            <w:r>
              <w:rPr>
                <w:rFonts w:ascii="Arial" w:hAnsi="Arial"/>
                <w:b w:val="0"/>
                <w:sz w:val="16"/>
              </w:rPr>
              <w:t>Minimum horizontal visibility</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020060</w:t>
            </w:r>
          </w:p>
        </w:tc>
        <w:tc>
          <w:tcPr>
            <w:tcW w:type="dxa" w:w="1514"/>
          </w:tcPr>
          <w:p>
            <w:r/>
            <w:r>
              <w:rPr>
                <w:rFonts w:ascii="Arial" w:hAnsi="Arial"/>
                <w:b w:val="0"/>
                <w:sz w:val="16"/>
              </w:rPr>
              <w:t>Prevailing horizontal visibility</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24: Bits 1-4 represent time problem code. All bits off implies the scan time is as expected.</w:t>
            </w:r>
          </w:p>
        </w:tc>
      </w:tr>
      <w:tr>
        <w:tc>
          <w:tcPr>
            <w:tcW w:type="dxa" w:w="1514"/>
          </w:tcPr>
          <w:p>
            <w:r/>
            <w:r>
              <w:rPr>
                <w:rFonts w:ascii="Arial" w:hAnsi="Arial"/>
                <w:b w:val="0"/>
                <w:sz w:val="16"/>
              </w:rPr>
              <w:t>020061</w:t>
            </w:r>
          </w:p>
        </w:tc>
        <w:tc>
          <w:tcPr>
            <w:tcW w:type="dxa" w:w="1514"/>
          </w:tcPr>
          <w:p>
            <w:r/>
            <w:r>
              <w:rPr>
                <w:rFonts w:ascii="Arial" w:hAnsi="Arial"/>
                <w:b w:val="0"/>
                <w:sz w:val="16"/>
              </w:rPr>
              <w:t>Runway visual range (RVR)</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020062</w:t>
            </w:r>
          </w:p>
        </w:tc>
        <w:tc>
          <w:tcPr>
            <w:tcW w:type="dxa" w:w="1514"/>
          </w:tcPr>
          <w:p>
            <w:r/>
            <w:r>
              <w:rPr>
                <w:rFonts w:ascii="Arial" w:hAnsi="Arial"/>
                <w:b w:val="0"/>
                <w:sz w:val="16"/>
              </w:rPr>
              <w:t>State of the ground (with or without snow)</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020063</w:t>
            </w:r>
          </w:p>
        </w:tc>
        <w:tc>
          <w:tcPr>
            <w:tcW w:type="dxa" w:w="1514"/>
          </w:tcPr>
          <w:p>
            <w:r/>
            <w:r>
              <w:rPr>
                <w:rFonts w:ascii="Arial" w:hAnsi="Arial"/>
                <w:b w:val="0"/>
                <w:sz w:val="16"/>
              </w:rPr>
              <w:t>Special phenomena</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020065</w:t>
            </w:r>
          </w:p>
        </w:tc>
        <w:tc>
          <w:tcPr>
            <w:tcW w:type="dxa" w:w="1514"/>
          </w:tcPr>
          <w:p>
            <w:r/>
            <w:r>
              <w:rPr>
                <w:rFonts w:ascii="Arial" w:hAnsi="Arial"/>
                <w:b w:val="0"/>
                <w:sz w:val="16"/>
              </w:rPr>
              <w:t>Snow cover</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120: Snow cover will be reported for each satellite pixel as a percentage of coverage of the pixel. It does not seem feasible to try to use existing descriptor 0 20 062 for such a purpose because the use of that descriptor additionally implies details on, e.g. snow drifts, wet compared to dry snow that a satellite obviously cannot accurately detect.</w:t>
            </w:r>
          </w:p>
        </w:tc>
      </w:tr>
      <w:tr>
        <w:tc>
          <w:tcPr>
            <w:tcW w:type="dxa" w:w="1514"/>
          </w:tcPr>
          <w:p>
            <w:r/>
            <w:r>
              <w:rPr>
                <w:rFonts w:ascii="Arial" w:hAnsi="Arial"/>
                <w:b w:val="0"/>
                <w:sz w:val="16"/>
              </w:rPr>
              <w:t>020066</w:t>
            </w:r>
          </w:p>
        </w:tc>
        <w:tc>
          <w:tcPr>
            <w:tcW w:type="dxa" w:w="1514"/>
          </w:tcPr>
          <w:p>
            <w:r/>
            <w:r>
              <w:rPr>
                <w:rFonts w:ascii="Arial" w:hAnsi="Arial"/>
                <w:b w:val="0"/>
                <w:sz w:val="16"/>
              </w:rPr>
              <w:t>Maximum diameter of hailstones</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020067</w:t>
            </w:r>
          </w:p>
        </w:tc>
        <w:tc>
          <w:tcPr>
            <w:tcW w:type="dxa" w:w="1514"/>
          </w:tcPr>
          <w:p>
            <w:r/>
            <w:r>
              <w:rPr>
                <w:rFonts w:ascii="Arial" w:hAnsi="Arial"/>
                <w:b w:val="0"/>
                <w:sz w:val="16"/>
              </w:rPr>
              <w:t>Diameter of deposit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020070</w:t>
            </w:r>
          </w:p>
        </w:tc>
        <w:tc>
          <w:tcPr>
            <w:tcW w:type="dxa" w:w="1514"/>
          </w:tcPr>
          <w:p>
            <w:r/>
            <w:r>
              <w:rPr>
                <w:rFonts w:ascii="Arial" w:hAnsi="Arial"/>
                <w:b w:val="0"/>
                <w:sz w:val="16"/>
              </w:rPr>
              <w:t>Minimum number of atmospherics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020071</w:t>
            </w:r>
          </w:p>
        </w:tc>
        <w:tc>
          <w:tcPr>
            <w:tcW w:type="dxa" w:w="1514"/>
          </w:tcPr>
          <w:p>
            <w:r/>
            <w:r>
              <w:rPr>
                <w:rFonts w:ascii="Arial" w:hAnsi="Arial"/>
                <w:b w:val="0"/>
                <w:sz w:val="16"/>
              </w:rPr>
              <w:t>Accuracy of fix and rate of atmospherics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020079</w:t>
            </w:r>
          </w:p>
        </w:tc>
        <w:tc>
          <w:tcPr>
            <w:tcW w:type="dxa" w:w="1514"/>
          </w:tcPr>
          <w:p>
            <w:r/>
            <w:r>
              <w:rPr>
                <w:rFonts w:ascii="Arial" w:hAnsi="Arial"/>
                <w:b w:val="0"/>
                <w:sz w:val="16"/>
              </w:rPr>
              <w:t>Snow or ice crystals indicator</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020081</w:t>
            </w:r>
          </w:p>
        </w:tc>
        <w:tc>
          <w:tcPr>
            <w:tcW w:type="dxa" w:w="1514"/>
          </w:tcPr>
          <w:p>
            <w:r/>
            <w:r>
              <w:rPr>
                <w:rFonts w:ascii="Arial" w:hAnsi="Arial"/>
                <w:b w:val="0"/>
                <w:sz w:val="16"/>
              </w:rPr>
              <w:t>Cloud amount in segment</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020082</w:t>
            </w:r>
          </w:p>
        </w:tc>
        <w:tc>
          <w:tcPr>
            <w:tcW w:type="dxa" w:w="1514"/>
          </w:tcPr>
          <w:p>
            <w:r/>
            <w:r>
              <w:rPr>
                <w:rFonts w:ascii="Arial" w:hAnsi="Arial"/>
                <w:b w:val="0"/>
                <w:sz w:val="16"/>
              </w:rPr>
              <w:t>Amount segment cloud free</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020083</w:t>
            </w:r>
          </w:p>
        </w:tc>
        <w:tc>
          <w:tcPr>
            <w:tcW w:type="dxa" w:w="1514"/>
          </w:tcPr>
          <w:p>
            <w:r/>
            <w:r>
              <w:rPr>
                <w:rFonts w:ascii="Arial" w:hAnsi="Arial"/>
                <w:b w:val="0"/>
                <w:sz w:val="16"/>
              </w:rPr>
              <w:t>Amount of segment covered by scene</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020085</w:t>
            </w:r>
          </w:p>
        </w:tc>
        <w:tc>
          <w:tcPr>
            <w:tcW w:type="dxa" w:w="1514"/>
          </w:tcPr>
          <w:p>
            <w:r/>
            <w:r>
              <w:rPr>
                <w:rFonts w:ascii="Arial" w:hAnsi="Arial"/>
                <w:b w:val="0"/>
                <w:sz w:val="16"/>
              </w:rPr>
              <w:t>General condition of runway</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020086</w:t>
            </w:r>
          </w:p>
        </w:tc>
        <w:tc>
          <w:tcPr>
            <w:tcW w:type="dxa" w:w="1514"/>
          </w:tcPr>
          <w:p>
            <w:r/>
            <w:r>
              <w:rPr>
                <w:rFonts w:ascii="Arial" w:hAnsi="Arial"/>
                <w:b w:val="0"/>
                <w:sz w:val="16"/>
              </w:rPr>
              <w:t>Runway deposits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020087</w:t>
            </w:r>
          </w:p>
        </w:tc>
        <w:tc>
          <w:tcPr>
            <w:tcW w:type="dxa" w:w="1514"/>
          </w:tcPr>
          <w:p>
            <w:r/>
            <w:r>
              <w:rPr>
                <w:rFonts w:ascii="Arial" w:hAnsi="Arial"/>
                <w:b w:val="0"/>
                <w:sz w:val="16"/>
              </w:rPr>
              <w:t>Runway contamination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020088</w:t>
            </w:r>
          </w:p>
        </w:tc>
        <w:tc>
          <w:tcPr>
            <w:tcW w:type="dxa" w:w="1514"/>
          </w:tcPr>
          <w:p>
            <w:r/>
            <w:r>
              <w:rPr>
                <w:rFonts w:ascii="Arial" w:hAnsi="Arial"/>
                <w:b w:val="0"/>
                <w:sz w:val="16"/>
              </w:rPr>
              <w:t>Depth of runway deposits</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020089</w:t>
            </w:r>
          </w:p>
        </w:tc>
        <w:tc>
          <w:tcPr>
            <w:tcW w:type="dxa" w:w="1514"/>
          </w:tcPr>
          <w:p>
            <w:r/>
            <w:r>
              <w:rPr>
                <w:rFonts w:ascii="Arial" w:hAnsi="Arial"/>
                <w:b w:val="0"/>
                <w:sz w:val="16"/>
              </w:rPr>
              <w:t>Runway friction coefficient</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020090</w:t>
            </w:r>
          </w:p>
        </w:tc>
        <w:tc>
          <w:tcPr>
            <w:tcW w:type="dxa" w:w="1514"/>
          </w:tcPr>
          <w:p>
            <w:r/>
            <w:r>
              <w:rPr>
                <w:rFonts w:ascii="Arial" w:hAnsi="Arial"/>
                <w:b w:val="0"/>
                <w:sz w:val="16"/>
              </w:rPr>
              <w:t>Special clouds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020091</w:t>
            </w:r>
          </w:p>
        </w:tc>
        <w:tc>
          <w:tcPr>
            <w:tcW w:type="dxa" w:w="1514"/>
          </w:tcPr>
          <w:p>
            <w:r/>
            <w:r>
              <w:rPr>
                <w:rFonts w:ascii="Arial" w:hAnsi="Arial"/>
                <w:b w:val="0"/>
                <w:sz w:val="16"/>
              </w:rPr>
              <w:t>Vertical visibility</w:t>
            </w:r>
          </w:p>
        </w:tc>
        <w:tc>
          <w:tcPr>
            <w:tcW w:type="dxa" w:w="1514"/>
          </w:tcPr>
          <w:p>
            <w:r/>
            <w:r>
              <w:rPr>
                <w:rFonts w:ascii="Arial" w:hAnsi="Arial"/>
                <w:b w:val="0"/>
                <w:sz w:val="16"/>
              </w:rPr>
              <w:t>ft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ft</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020092</w:t>
            </w:r>
          </w:p>
        </w:tc>
        <w:tc>
          <w:tcPr>
            <w:tcW w:type="dxa" w:w="1514"/>
          </w:tcPr>
          <w:p>
            <w:r/>
            <w:r>
              <w:rPr>
                <w:rFonts w:ascii="Arial" w:hAnsi="Arial"/>
                <w:b w:val="0"/>
                <w:sz w:val="16"/>
              </w:rPr>
              <w:t>Height of base of cloud</w:t>
            </w:r>
          </w:p>
        </w:tc>
        <w:tc>
          <w:tcPr>
            <w:tcW w:type="dxa" w:w="1514"/>
          </w:tcPr>
          <w:p>
            <w:r/>
            <w:r>
              <w:rPr>
                <w:rFonts w:ascii="Arial" w:hAnsi="Arial"/>
                <w:b w:val="0"/>
                <w:sz w:val="16"/>
              </w:rPr>
              <w:t>ft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ft</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020093</w:t>
            </w:r>
          </w:p>
        </w:tc>
        <w:tc>
          <w:tcPr>
            <w:tcW w:type="dxa" w:w="1514"/>
          </w:tcPr>
          <w:p>
            <w:r/>
            <w:r>
              <w:rPr>
                <w:rFonts w:ascii="Arial" w:hAnsi="Arial"/>
                <w:b w:val="0"/>
                <w:sz w:val="16"/>
              </w:rPr>
              <w:t>Height of inversion</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020095</w:t>
            </w:r>
          </w:p>
        </w:tc>
        <w:tc>
          <w:tcPr>
            <w:tcW w:type="dxa" w:w="1514"/>
          </w:tcPr>
          <w:p>
            <w:r/>
            <w:r>
              <w:rPr>
                <w:rFonts w:ascii="Arial" w:hAnsi="Arial"/>
                <w:b w:val="0"/>
                <w:sz w:val="16"/>
              </w:rPr>
              <w:t>Ice probability</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020096</w:t>
            </w:r>
          </w:p>
        </w:tc>
        <w:tc>
          <w:tcPr>
            <w:tcW w:type="dxa" w:w="1514"/>
          </w:tcPr>
          <w:p>
            <w:r/>
            <w:r>
              <w:rPr>
                <w:rFonts w:ascii="Arial" w:hAnsi="Arial"/>
                <w:b w:val="0"/>
                <w:sz w:val="16"/>
              </w:rPr>
              <w:t>Ice age ("A" parameter)</w:t>
            </w:r>
          </w:p>
        </w:tc>
        <w:tc>
          <w:tcPr>
            <w:tcW w:type="dxa" w:w="1514"/>
          </w:tcPr>
          <w:p>
            <w:r/>
            <w:r>
              <w:rPr>
                <w:rFonts w:ascii="Arial" w:hAnsi="Arial"/>
                <w:b w:val="0"/>
                <w:sz w:val="16"/>
              </w:rPr>
              <w:t>dB</w:t>
            </w:r>
          </w:p>
        </w:tc>
        <w:tc>
          <w:tcPr>
            <w:tcW w:type="dxa" w:w="1514"/>
          </w:tcPr>
          <w:p>
            <w:r/>
            <w:r>
              <w:rPr>
                <w:rFonts w:ascii="Arial" w:hAnsi="Arial"/>
                <w:b w:val="0"/>
                <w:sz w:val="16"/>
              </w:rPr>
              <w:t>2</w:t>
            </w:r>
          </w:p>
        </w:tc>
        <w:tc>
          <w:tcPr>
            <w:tcW w:type="dxa" w:w="1514"/>
          </w:tcPr>
          <w:p>
            <w:r/>
            <w:r>
              <w:rPr>
                <w:rFonts w:ascii="Arial" w:hAnsi="Arial"/>
                <w:b w:val="0"/>
                <w:sz w:val="16"/>
              </w:rPr>
              <w:t>-4096</w:t>
            </w:r>
          </w:p>
        </w:tc>
        <w:tc>
          <w:tcPr>
            <w:tcW w:type="dxa" w:w="1514"/>
          </w:tcPr>
          <w:p>
            <w:r/>
            <w:r>
              <w:rPr>
                <w:rFonts w:ascii="Arial" w:hAnsi="Arial"/>
                <w:b w:val="0"/>
                <w:sz w:val="16"/>
              </w:rPr>
              <w:t>13</w:t>
            </w:r>
          </w:p>
        </w:tc>
        <w:tc>
          <w:tcPr>
            <w:tcW w:type="dxa" w:w="1514"/>
          </w:tcPr>
          <w:p>
            <w:r/>
            <w:r>
              <w:rPr>
                <w:rFonts w:ascii="Arial" w:hAnsi="Arial"/>
                <w:b w:val="0"/>
                <w:sz w:val="16"/>
              </w:rPr>
              <w:t>dB</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020101</w:t>
            </w:r>
          </w:p>
        </w:tc>
        <w:tc>
          <w:tcPr>
            <w:tcW w:type="dxa" w:w="1514"/>
          </w:tcPr>
          <w:p>
            <w:r/>
            <w:r>
              <w:rPr>
                <w:rFonts w:ascii="Arial" w:hAnsi="Arial"/>
                <w:b w:val="0"/>
                <w:sz w:val="16"/>
              </w:rPr>
              <w:t>Locust (acridian) name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020102</w:t>
            </w:r>
          </w:p>
        </w:tc>
        <w:tc>
          <w:tcPr>
            <w:tcW w:type="dxa" w:w="1514"/>
          </w:tcPr>
          <w:p>
            <w:r/>
            <w:r>
              <w:rPr>
                <w:rFonts w:ascii="Arial" w:hAnsi="Arial"/>
                <w:b w:val="0"/>
                <w:sz w:val="16"/>
              </w:rPr>
              <w:t>Locust (maturity) colour</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020103</w:t>
            </w:r>
          </w:p>
        </w:tc>
        <w:tc>
          <w:tcPr>
            <w:tcW w:type="dxa" w:w="1514"/>
          </w:tcPr>
          <w:p>
            <w:r/>
            <w:r>
              <w:rPr>
                <w:rFonts w:ascii="Arial" w:hAnsi="Arial"/>
                <w:b w:val="0"/>
                <w:sz w:val="16"/>
              </w:rPr>
              <w:t>Stage of development of locusts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020104</w:t>
            </w:r>
          </w:p>
        </w:tc>
        <w:tc>
          <w:tcPr>
            <w:tcW w:type="dxa" w:w="1514"/>
          </w:tcPr>
          <w:p>
            <w:r/>
            <w:r>
              <w:rPr>
                <w:rFonts w:ascii="Arial" w:hAnsi="Arial"/>
                <w:b w:val="0"/>
                <w:sz w:val="16"/>
              </w:rPr>
              <w:t>Organization state of swarm or band of locusts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020105</w:t>
            </w:r>
          </w:p>
        </w:tc>
        <w:tc>
          <w:tcPr>
            <w:tcW w:type="dxa" w:w="1514"/>
          </w:tcPr>
          <w:p>
            <w:r/>
            <w:r>
              <w:rPr>
                <w:rFonts w:ascii="Arial" w:hAnsi="Arial"/>
                <w:b w:val="0"/>
                <w:sz w:val="16"/>
              </w:rPr>
              <w:t>Size of swarm or band of locusts and duration of passage of swarm</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020106</w:t>
            </w:r>
          </w:p>
        </w:tc>
        <w:tc>
          <w:tcPr>
            <w:tcW w:type="dxa" w:w="1514"/>
          </w:tcPr>
          <w:p>
            <w:r/>
            <w:r>
              <w:rPr>
                <w:rFonts w:ascii="Arial" w:hAnsi="Arial"/>
                <w:b w:val="0"/>
                <w:sz w:val="16"/>
              </w:rPr>
              <w:t>Locust population density</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020107</w:t>
            </w:r>
          </w:p>
        </w:tc>
        <w:tc>
          <w:tcPr>
            <w:tcW w:type="dxa" w:w="1514"/>
          </w:tcPr>
          <w:p>
            <w:r/>
            <w:r>
              <w:rPr>
                <w:rFonts w:ascii="Arial" w:hAnsi="Arial"/>
                <w:b w:val="0"/>
                <w:sz w:val="16"/>
              </w:rPr>
              <w:t>Direction of movements of locust swarm</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020108</w:t>
            </w:r>
          </w:p>
        </w:tc>
        <w:tc>
          <w:tcPr>
            <w:tcW w:type="dxa" w:w="1514"/>
          </w:tcPr>
          <w:p>
            <w:r/>
            <w:r>
              <w:rPr>
                <w:rFonts w:ascii="Arial" w:hAnsi="Arial"/>
                <w:b w:val="0"/>
                <w:sz w:val="16"/>
              </w:rPr>
              <w:t>Extent of vegetation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020111</w:t>
            </w:r>
          </w:p>
        </w:tc>
        <w:tc>
          <w:tcPr>
            <w:tcW w:type="dxa" w:w="1514"/>
          </w:tcPr>
          <w:p>
            <w:r/>
            <w:r>
              <w:rPr>
                <w:rFonts w:ascii="Arial" w:hAnsi="Arial"/>
                <w:b w:val="0"/>
                <w:sz w:val="16"/>
              </w:rPr>
              <w:t>x-axis error ellipse major component</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t>Note 89: 'Funnel cloud(s)' refer to tornado clouds or waterspouts. | Note 90: Type of instrumentation and original units for wind measurement (measured in m s–1 unless otherwise indicated).</w:t>
            </w:r>
          </w:p>
        </w:tc>
      </w:tr>
      <w:tr>
        <w:tc>
          <w:tcPr>
            <w:tcW w:type="dxa" w:w="1514"/>
          </w:tcPr>
          <w:p>
            <w:r/>
            <w:r>
              <w:rPr>
                <w:rFonts w:ascii="Arial" w:hAnsi="Arial"/>
                <w:b w:val="0"/>
                <w:sz w:val="16"/>
              </w:rPr>
              <w:t>020112</w:t>
            </w:r>
          </w:p>
        </w:tc>
        <w:tc>
          <w:tcPr>
            <w:tcW w:type="dxa" w:w="1514"/>
          </w:tcPr>
          <w:p>
            <w:r/>
            <w:r>
              <w:rPr>
                <w:rFonts w:ascii="Arial" w:hAnsi="Arial"/>
                <w:b w:val="0"/>
                <w:sz w:val="16"/>
              </w:rPr>
              <w:t>y-axis error ellipse minor component</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t>Note 89: 'Funnel cloud(s)' refer to tornado clouds or waterspouts. | Note 90: Type of instrumentation and original units for wind measurement (measured in m s–1 unless otherwise indicated).</w:t>
            </w:r>
          </w:p>
        </w:tc>
      </w:tr>
      <w:tr>
        <w:tc>
          <w:tcPr>
            <w:tcW w:type="dxa" w:w="1514"/>
          </w:tcPr>
          <w:p>
            <w:r/>
            <w:r>
              <w:rPr>
                <w:rFonts w:ascii="Arial" w:hAnsi="Arial"/>
                <w:b w:val="0"/>
                <w:sz w:val="16"/>
              </w:rPr>
              <w:t>020113</w:t>
            </w:r>
          </w:p>
        </w:tc>
        <w:tc>
          <w:tcPr>
            <w:tcW w:type="dxa" w:w="1514"/>
          </w:tcPr>
          <w:p>
            <w:r/>
            <w:r>
              <w:rPr>
                <w:rFonts w:ascii="Arial" w:hAnsi="Arial"/>
                <w:b w:val="0"/>
                <w:sz w:val="16"/>
              </w:rPr>
              <w:t>z-axis error ellipse component</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t>Note 89: 'Funnel cloud(s)' refer to tornado clouds or waterspouts.</w:t>
            </w:r>
          </w:p>
        </w:tc>
      </w:tr>
      <w:tr>
        <w:tc>
          <w:tcPr>
            <w:tcW w:type="dxa" w:w="1514"/>
          </w:tcPr>
          <w:p>
            <w:r/>
            <w:r>
              <w:rPr>
                <w:rFonts w:ascii="Arial" w:hAnsi="Arial"/>
                <w:b w:val="0"/>
                <w:sz w:val="16"/>
              </w:rPr>
              <w:t>020114</w:t>
            </w:r>
          </w:p>
        </w:tc>
        <w:tc>
          <w:tcPr>
            <w:tcW w:type="dxa" w:w="1514"/>
          </w:tcPr>
          <w:p>
            <w:r/>
            <w:r>
              <w:rPr>
                <w:rFonts w:ascii="Arial" w:hAnsi="Arial"/>
                <w:b w:val="0"/>
                <w:sz w:val="16"/>
              </w:rPr>
              <w:t>Angle of x-axis in error ellipse</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-18000</w:t>
            </w:r>
          </w:p>
        </w:tc>
        <w:tc>
          <w:tcPr>
            <w:tcW w:type="dxa" w:w="1514"/>
          </w:tcPr>
          <w:p>
            <w:r/>
            <w:r>
              <w:rPr>
                <w:rFonts w:ascii="Arial" w:hAnsi="Arial"/>
                <w:b w:val="0"/>
                <w:sz w:val="16"/>
              </w:rPr>
              <w:t>16</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31: Cloudy sounding indicates that sufficient clear radiances could not be identified in the sounding area. The sounding is calculated from the cloud top (cloud pressure greater than or equal to 780 hPa) upwards.</w:t>
            </w:r>
          </w:p>
        </w:tc>
      </w:tr>
      <w:tr>
        <w:tc>
          <w:tcPr>
            <w:tcW w:type="dxa" w:w="1514"/>
          </w:tcPr>
          <w:p>
            <w:r/>
            <w:r>
              <w:rPr>
                <w:rFonts w:ascii="Arial" w:hAnsi="Arial"/>
                <w:b w:val="0"/>
                <w:sz w:val="16"/>
              </w:rPr>
              <w:t>020115</w:t>
            </w:r>
          </w:p>
        </w:tc>
        <w:tc>
          <w:tcPr>
            <w:tcW w:type="dxa" w:w="1514"/>
          </w:tcPr>
          <w:p>
            <w:r/>
            <w:r>
              <w:rPr>
                <w:rFonts w:ascii="Arial" w:hAnsi="Arial"/>
                <w:b w:val="0"/>
                <w:sz w:val="16"/>
              </w:rPr>
              <w:t>Angle of z-axis in error ellipse</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-18000</w:t>
            </w:r>
          </w:p>
        </w:tc>
        <w:tc>
          <w:tcPr>
            <w:tcW w:type="dxa" w:w="1514"/>
          </w:tcPr>
          <w:p>
            <w:r/>
            <w:r>
              <w:rPr>
                <w:rFonts w:ascii="Arial" w:hAnsi="Arial"/>
                <w:b w:val="0"/>
                <w:sz w:val="16"/>
              </w:rPr>
              <w:t>16</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30: Cloudy path means the sounding has been generated only from stratospheric HIRS data, MSU data andSSU data. Tropospheric HIRS data have not been used because of cloudy conditions.</w:t>
            </w:r>
          </w:p>
        </w:tc>
      </w:tr>
      <w:tr>
        <w:tc>
          <w:tcPr>
            <w:tcW w:type="dxa" w:w="1514"/>
          </w:tcPr>
          <w:p>
            <w:r/>
            <w:r>
              <w:rPr>
                <w:rFonts w:ascii="Arial" w:hAnsi="Arial"/>
                <w:b w:val="0"/>
                <w:sz w:val="16"/>
              </w:rPr>
              <w:t>020116</w:t>
            </w:r>
          </w:p>
        </w:tc>
        <w:tc>
          <w:tcPr>
            <w:tcW w:type="dxa" w:w="1514"/>
          </w:tcPr>
          <w:p>
            <w:r/>
            <w:r>
              <w:rPr>
                <w:rFonts w:ascii="Arial" w:hAnsi="Arial"/>
                <w:b w:val="0"/>
                <w:sz w:val="16"/>
              </w:rPr>
              <w:t>Emission height of cloud stroke</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020117</w:t>
            </w:r>
          </w:p>
        </w:tc>
        <w:tc>
          <w:tcPr>
            <w:tcW w:type="dxa" w:w="1514"/>
          </w:tcPr>
          <w:p>
            <w:r/>
            <w:r>
              <w:rPr>
                <w:rFonts w:ascii="Arial" w:hAnsi="Arial"/>
                <w:b w:val="0"/>
                <w:sz w:val="16"/>
              </w:rPr>
              <w:t>Amplitude of lightning strike</w:t>
            </w:r>
          </w:p>
        </w:tc>
        <w:tc>
          <w:tcPr>
            <w:tcW w:type="dxa" w:w="1514"/>
          </w:tcPr>
          <w:p>
            <w:r/>
            <w:r>
              <w:rPr>
                <w:rFonts w:ascii="Arial" w:hAnsi="Arial"/>
                <w:b w:val="0"/>
                <w:sz w:val="16"/>
              </w:rPr>
              <w:t>A</w:t>
            </w:r>
          </w:p>
        </w:tc>
        <w:tc>
          <w:tcPr>
            <w:tcW w:type="dxa" w:w="1514"/>
          </w:tcPr>
          <w:p>
            <w:r/>
            <w:r>
              <w:rPr>
                <w:rFonts w:ascii="Arial" w:hAnsi="Arial"/>
                <w:b w:val="0"/>
                <w:sz w:val="16"/>
              </w:rPr>
              <w:t>-1</w:t>
            </w:r>
          </w:p>
        </w:tc>
        <w:tc>
          <w:tcPr>
            <w:tcW w:type="dxa" w:w="1514"/>
          </w:tcPr>
          <w:p>
            <w:r/>
            <w:r>
              <w:rPr>
                <w:rFonts w:ascii="Arial" w:hAnsi="Arial"/>
                <w:b w:val="0"/>
                <w:sz w:val="16"/>
              </w:rPr>
              <w:t>-32000</w:t>
            </w:r>
          </w:p>
        </w:tc>
        <w:tc>
          <w:tcPr>
            <w:tcW w:type="dxa" w:w="1514"/>
          </w:tcPr>
          <w:p>
            <w:r/>
            <w:r>
              <w:rPr>
                <w:rFonts w:ascii="Arial" w:hAnsi="Arial"/>
                <w:b w:val="0"/>
                <w:sz w:val="16"/>
              </w:rPr>
              <w:t>16</w:t>
            </w:r>
          </w:p>
        </w:tc>
        <w:tc>
          <w:tcPr>
            <w:tcW w:type="dxa" w:w="1514"/>
          </w:tcPr>
          <w:p>
            <w:r/>
            <w:r>
              <w:rPr>
                <w:rFonts w:ascii="Arial" w:hAnsi="Arial"/>
                <w:b w:val="0"/>
                <w:sz w:val="16"/>
              </w:rPr>
              <w:t>A</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020118</w:t>
            </w:r>
          </w:p>
        </w:tc>
        <w:tc>
          <w:tcPr>
            <w:tcW w:type="dxa" w:w="1514"/>
          </w:tcPr>
          <w:p>
            <w:r/>
            <w:r>
              <w:rPr>
                <w:rFonts w:ascii="Arial" w:hAnsi="Arial"/>
                <w:b w:val="0"/>
                <w:sz w:val="16"/>
              </w:rPr>
              <w:t>Lightning detection error</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020119</w:t>
            </w:r>
          </w:p>
        </w:tc>
        <w:tc>
          <w:tcPr>
            <w:tcW w:type="dxa" w:w="1514"/>
          </w:tcPr>
          <w:p>
            <w:r/>
            <w:r>
              <w:rPr>
                <w:rFonts w:ascii="Arial" w:hAnsi="Arial"/>
                <w:b w:val="0"/>
                <w:sz w:val="16"/>
              </w:rPr>
              <w:t>Lightning discharge polarity</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020121</w:t>
            </w:r>
          </w:p>
        </w:tc>
        <w:tc>
          <w:tcPr>
            <w:tcW w:type="dxa" w:w="1514"/>
          </w:tcPr>
          <w:p>
            <w:r/>
            <w:r>
              <w:rPr>
                <w:rFonts w:ascii="Arial" w:hAnsi="Arial"/>
                <w:b w:val="0"/>
                <w:sz w:val="16"/>
              </w:rPr>
              <w:t>Threshold value for polarity decision</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9: (See Common Code table C-4)</w:t>
            </w:r>
          </w:p>
        </w:tc>
      </w:tr>
      <w:tr>
        <w:tc>
          <w:tcPr>
            <w:tcW w:type="dxa" w:w="1514"/>
          </w:tcPr>
          <w:p>
            <w:r/>
            <w:r>
              <w:rPr>
                <w:rFonts w:ascii="Arial" w:hAnsi="Arial"/>
                <w:b w:val="0"/>
                <w:sz w:val="16"/>
              </w:rPr>
              <w:t>020122</w:t>
            </w:r>
          </w:p>
        </w:tc>
        <w:tc>
          <w:tcPr>
            <w:tcW w:type="dxa" w:w="1514"/>
          </w:tcPr>
          <w:p>
            <w:r/>
            <w:r>
              <w:rPr>
                <w:rFonts w:ascii="Arial" w:hAnsi="Arial"/>
                <w:b w:val="0"/>
                <w:sz w:val="16"/>
              </w:rPr>
              <w:t>Threshold value for polarity decision</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10: (See Common Code table C-5 Part C/c.)</w:t>
            </w:r>
          </w:p>
        </w:tc>
      </w:tr>
      <w:tr>
        <w:tc>
          <w:tcPr>
            <w:tcW w:type="dxa" w:w="1514"/>
          </w:tcPr>
          <w:p>
            <w:r/>
            <w:r>
              <w:rPr>
                <w:rFonts w:ascii="Arial" w:hAnsi="Arial"/>
                <w:b w:val="0"/>
                <w:sz w:val="16"/>
              </w:rPr>
              <w:t>020123</w:t>
            </w:r>
          </w:p>
        </w:tc>
        <w:tc>
          <w:tcPr>
            <w:tcW w:type="dxa" w:w="1514"/>
          </w:tcPr>
          <w:p>
            <w:r/>
            <w:r>
              <w:rPr>
                <w:rFonts w:ascii="Arial" w:hAnsi="Arial"/>
                <w:b w:val="0"/>
                <w:sz w:val="16"/>
              </w:rPr>
              <w:t>Minimum threshold for detection</w:t>
            </w:r>
          </w:p>
        </w:tc>
        <w:tc>
          <w:tcPr>
            <w:tcW w:type="dxa" w:w="1514"/>
          </w:tcPr>
          <w:p>
            <w:r/>
            <w:r>
              <w:rPr>
                <w:rFonts w:ascii="Arial" w:hAnsi="Arial"/>
                <w:b w:val="0"/>
                <w:sz w:val="16"/>
              </w:rPr>
              <w:t>V/m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V/m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102: For determining combined standard uncertainty see the Evaluation of Measurement Data - Guide to the Expression of Uncertainty in Measurement [JCGM 100:2008] from BIPM.</w:t>
            </w:r>
          </w:p>
        </w:tc>
      </w:tr>
      <w:tr>
        <w:tc>
          <w:tcPr>
            <w:tcW w:type="dxa" w:w="1514"/>
          </w:tcPr>
          <w:p>
            <w:r/>
            <w:r>
              <w:rPr>
                <w:rFonts w:ascii="Arial" w:hAnsi="Arial"/>
                <w:b w:val="0"/>
                <w:sz w:val="16"/>
              </w:rPr>
              <w:t>020124</w:t>
            </w:r>
          </w:p>
        </w:tc>
        <w:tc>
          <w:tcPr>
            <w:tcW w:type="dxa" w:w="1514"/>
          </w:tcPr>
          <w:p>
            <w:r/>
            <w:r>
              <w:rPr>
                <w:rFonts w:ascii="Arial" w:hAnsi="Arial"/>
                <w:b w:val="0"/>
                <w:sz w:val="16"/>
              </w:rPr>
              <w:t>Lightning stroke or flash</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020126</w:t>
            </w:r>
          </w:p>
        </w:tc>
        <w:tc>
          <w:tcPr>
            <w:tcW w:type="dxa" w:w="1514"/>
          </w:tcPr>
          <w:p>
            <w:r/>
            <w:r>
              <w:rPr>
                <w:rFonts w:ascii="Arial" w:hAnsi="Arial"/>
                <w:b w:val="0"/>
                <w:sz w:val="16"/>
              </w:rPr>
              <w:t>Lightning rate of discharge</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23</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020127</w:t>
            </w:r>
          </w:p>
        </w:tc>
        <w:tc>
          <w:tcPr>
            <w:tcW w:type="dxa" w:w="1514"/>
          </w:tcPr>
          <w:p>
            <w:r/>
            <w:r>
              <w:rPr>
                <w:rFonts w:ascii="Arial" w:hAnsi="Arial"/>
                <w:b w:val="0"/>
                <w:sz w:val="16"/>
              </w:rPr>
              <w:t>Lightning - distance from station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020128</w:t>
            </w:r>
          </w:p>
        </w:tc>
        <w:tc>
          <w:tcPr>
            <w:tcW w:type="dxa" w:w="1514"/>
          </w:tcPr>
          <w:p>
            <w:r/>
            <w:r>
              <w:rPr>
                <w:rFonts w:ascii="Arial" w:hAnsi="Arial"/>
                <w:b w:val="0"/>
                <w:sz w:val="16"/>
              </w:rPr>
              <w:t>Lightning - direction from station</w:t>
            </w:r>
          </w:p>
        </w:tc>
        <w:tc>
          <w:tcPr>
            <w:tcW w:type="dxa" w:w="1514"/>
          </w:tcPr>
          <w:p>
            <w:r/>
            <w:r>
              <w:rPr>
                <w:rFonts w:ascii="Arial" w:hAnsi="Arial"/>
                <w:b w:val="0"/>
                <w:sz w:val="16"/>
              </w:rPr>
              <w:t>degree true</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degree true</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020129</w:t>
            </w:r>
          </w:p>
        </w:tc>
        <w:tc>
          <w:tcPr>
            <w:tcW w:type="dxa" w:w="1514"/>
          </w:tcPr>
          <w:p>
            <w:r/>
            <w:r>
              <w:rPr>
                <w:rFonts w:ascii="Arial" w:hAnsi="Arial"/>
                <w:b w:val="0"/>
                <w:sz w:val="16"/>
              </w:rPr>
              <w:t>Lightning density (stroke, flash or event)</w:t>
            </w:r>
          </w:p>
        </w:tc>
        <w:tc>
          <w:tcPr>
            <w:tcW w:type="dxa" w:w="1514"/>
          </w:tcPr>
          <w:p>
            <w:r/>
            <w:r>
              <w:rPr>
                <w:rFonts w:ascii="Arial" w:hAnsi="Arial"/>
                <w:b w:val="0"/>
                <w:sz w:val="16"/>
              </w:rPr>
              <w:t>m-2</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m-2</w:t>
            </w:r>
          </w:p>
        </w:tc>
        <w:tc>
          <w:tcPr>
            <w:tcW w:type="dxa" w:w="1514"/>
          </w:tcPr>
          <w:p>
            <w:r/>
            <w:r>
              <w:rPr>
                <w:rFonts w:ascii="Arial" w:hAnsi="Arial"/>
                <w:b w:val="0"/>
                <w:sz w:val="16"/>
              </w:rPr>
              <w:t>6</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020130</w:t>
            </w:r>
          </w:p>
        </w:tc>
        <w:tc>
          <w:tcPr>
            <w:tcW w:type="dxa" w:w="1514"/>
          </w:tcPr>
          <w:p>
            <w:r/>
            <w:r>
              <w:rPr>
                <w:rFonts w:ascii="Arial" w:hAnsi="Arial"/>
                <w:b w:val="0"/>
                <w:sz w:val="16"/>
              </w:rPr>
              <w:t>Cloud hydrometeor concentration</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37: DIODE means détermination immédiate d’orbite par DORIS embarqué or immediate onboard orbit determination by DORIS. It is part of the DORIS instrument, which calculates the satellite’s position and velocity.</w:t>
            </w:r>
          </w:p>
        </w:tc>
      </w:tr>
      <w:tr>
        <w:tc>
          <w:tcPr>
            <w:tcW w:type="dxa" w:w="1514"/>
          </w:tcPr>
          <w:p>
            <w:r/>
            <w:r>
              <w:rPr>
                <w:rFonts w:ascii="Arial" w:hAnsi="Arial"/>
                <w:b w:val="0"/>
                <w:sz w:val="16"/>
              </w:rPr>
              <w:t>020131</w:t>
            </w:r>
          </w:p>
        </w:tc>
        <w:tc>
          <w:tcPr>
            <w:tcW w:type="dxa" w:w="1514"/>
          </w:tcPr>
          <w:p>
            <w:r/>
            <w:r>
              <w:rPr>
                <w:rFonts w:ascii="Arial" w:hAnsi="Arial"/>
                <w:b w:val="0"/>
                <w:sz w:val="16"/>
              </w:rPr>
              <w:t>Effective radius of cloud hydrometeors</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020132</w:t>
            </w:r>
          </w:p>
        </w:tc>
        <w:tc>
          <w:tcPr>
            <w:tcW w:type="dxa" w:w="1514"/>
          </w:tcPr>
          <w:p>
            <w:r/>
            <w:r>
              <w:rPr>
                <w:rFonts w:ascii="Arial" w:hAnsi="Arial"/>
                <w:b w:val="0"/>
                <w:sz w:val="16"/>
              </w:rPr>
              <w:t>Cloud liquid water content</w:t>
            </w:r>
          </w:p>
        </w:tc>
        <w:tc>
          <w:tcPr>
            <w:tcW w:type="dxa" w:w="1514"/>
          </w:tcPr>
          <w:p>
            <w:r/>
            <w:r>
              <w:rPr>
                <w:rFonts w:ascii="Arial" w:hAnsi="Arial"/>
                <w:b w:val="0"/>
                <w:sz w:val="16"/>
              </w:rPr>
              <w:t>kg m-3</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kg m-3</w:t>
            </w:r>
          </w:p>
        </w:tc>
        <w:tc>
          <w:tcPr>
            <w:tcW w:type="dxa" w:w="1514"/>
          </w:tcPr>
          <w:p>
            <w:r/>
            <w:r>
              <w:rPr>
                <w:rFonts w:ascii="Arial" w:hAnsi="Arial"/>
                <w:b w:val="0"/>
                <w:sz w:val="16"/>
              </w:rPr>
              <w:t>5</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020133</w:t>
            </w:r>
          </w:p>
        </w:tc>
        <w:tc>
          <w:tcPr>
            <w:tcW w:type="dxa" w:w="1514"/>
          </w:tcPr>
          <w:p>
            <w:r/>
            <w:r>
              <w:rPr>
                <w:rFonts w:ascii="Arial" w:hAnsi="Arial"/>
                <w:b w:val="0"/>
                <w:sz w:val="16"/>
              </w:rPr>
              <w:t>Hydrometeor radius</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020135</w:t>
            </w:r>
          </w:p>
        </w:tc>
        <w:tc>
          <w:tcPr>
            <w:tcW w:type="dxa" w:w="1514"/>
          </w:tcPr>
          <w:p>
            <w:r/>
            <w:r>
              <w:rPr>
                <w:rFonts w:ascii="Arial" w:hAnsi="Arial"/>
                <w:b w:val="0"/>
                <w:sz w:val="16"/>
              </w:rPr>
              <w:t>Ice mass (on a rod)</w:t>
            </w:r>
          </w:p>
        </w:tc>
        <w:tc>
          <w:tcPr>
            <w:tcW w:type="dxa" w:w="1514"/>
          </w:tcPr>
          <w:p>
            <w:r/>
            <w:r>
              <w:rPr>
                <w:rFonts w:ascii="Arial" w:hAnsi="Arial"/>
                <w:b w:val="0"/>
                <w:sz w:val="16"/>
              </w:rPr>
              <w:t>kg/m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020136</w:t>
            </w:r>
          </w:p>
        </w:tc>
        <w:tc>
          <w:tcPr>
            <w:tcW w:type="dxa" w:w="1514"/>
          </w:tcPr>
          <w:p>
            <w:r/>
            <w:r>
              <w:rPr>
                <w:rFonts w:ascii="Arial" w:hAnsi="Arial"/>
                <w:b w:val="0"/>
                <w:sz w:val="16"/>
              </w:rPr>
              <w:t>Supplementary cloud type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020137</w:t>
            </w:r>
          </w:p>
        </w:tc>
        <w:tc>
          <w:tcPr>
            <w:tcW w:type="dxa" w:w="1514"/>
          </w:tcPr>
          <w:p>
            <w:r/>
            <w:r>
              <w:rPr>
                <w:rFonts w:ascii="Arial" w:hAnsi="Arial"/>
                <w:b w:val="0"/>
                <w:sz w:val="16"/>
              </w:rPr>
              <w:t>Evolution of clouds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020138</w:t>
            </w:r>
          </w:p>
        </w:tc>
        <w:tc>
          <w:tcPr>
            <w:tcW w:type="dxa" w:w="1514"/>
          </w:tcPr>
          <w:p>
            <w:r/>
            <w:r>
              <w:rPr>
                <w:rFonts w:ascii="Arial" w:hAnsi="Arial"/>
                <w:b w:val="0"/>
                <w:sz w:val="16"/>
              </w:rPr>
              <w:t>Road surface condition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020139</w:t>
            </w:r>
          </w:p>
        </w:tc>
        <w:tc>
          <w:tcPr>
            <w:tcW w:type="dxa" w:w="1514"/>
          </w:tcPr>
          <w:p>
            <w:r/>
            <w:r>
              <w:rPr>
                <w:rFonts w:ascii="Arial" w:hAnsi="Arial"/>
                <w:b w:val="0"/>
                <w:sz w:val="16"/>
              </w:rPr>
              <w:t>Final cloud model assumption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020140</w:t>
            </w:r>
          </w:p>
        </w:tc>
        <w:tc>
          <w:tcPr>
            <w:tcW w:type="dxa" w:w="1514"/>
          </w:tcPr>
          <w:p>
            <w:r/>
            <w:r>
              <w:rPr>
                <w:rFonts w:ascii="Arial" w:hAnsi="Arial"/>
                <w:b w:val="0"/>
                <w:sz w:val="16"/>
              </w:rPr>
              <w:t>Lightning area</w:t>
            </w:r>
          </w:p>
        </w:tc>
        <w:tc>
          <w:tcPr>
            <w:tcW w:type="dxa" w:w="1514"/>
          </w:tcPr>
          <w:p>
            <w:r/>
            <w:r>
              <w:rPr>
                <w:rFonts w:ascii="Arial" w:hAnsi="Arial"/>
                <w:b w:val="0"/>
                <w:sz w:val="16"/>
              </w:rPr>
              <w:t>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r>
          </w:p>
        </w:tc>
      </w:tr>
      <w:tr>
        <w:tc>
          <w:tcPr>
            <w:tcW w:type="dxa" w:w="1514"/>
          </w:tcPr>
          <w:p>
            <w:r/>
            <w:r>
              <w:rPr>
                <w:rFonts w:ascii="Arial" w:hAnsi="Arial"/>
                <w:b w:val="0"/>
                <w:sz w:val="16"/>
              </w:rPr>
              <w:t>020141</w:t>
            </w:r>
          </w:p>
        </w:tc>
        <w:tc>
          <w:tcPr>
            <w:tcW w:type="dxa" w:w="1514"/>
          </w:tcPr>
          <w:p>
            <w:r/>
            <w:r>
              <w:rPr>
                <w:rFonts w:ascii="Arial" w:hAnsi="Arial"/>
                <w:b w:val="0"/>
                <w:sz w:val="16"/>
              </w:rPr>
              <w:t>Lightning energy</w:t>
            </w:r>
          </w:p>
        </w:tc>
        <w:tc>
          <w:tcPr>
            <w:tcW w:type="dxa" w:w="1514"/>
          </w:tcPr>
          <w:p>
            <w:r/>
            <w:r>
              <w:rPr>
                <w:rFonts w:ascii="Arial" w:hAnsi="Arial"/>
                <w:b w:val="0"/>
                <w:sz w:val="16"/>
              </w:rPr>
              <w:t>J</w:t>
            </w:r>
          </w:p>
        </w:tc>
        <w:tc>
          <w:tcPr>
            <w:tcW w:type="dxa" w:w="1514"/>
          </w:tcPr>
          <w:p>
            <w:r/>
            <w:r>
              <w:rPr>
                <w:rFonts w:ascii="Arial" w:hAnsi="Arial"/>
                <w:b w:val="0"/>
                <w:sz w:val="16"/>
              </w:rPr>
              <w:t>19</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J</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r>
          </w:p>
        </w:tc>
      </w:tr>
      <w:tr>
        <w:tc>
          <w:tcPr>
            <w:tcW w:type="dxa" w:w="1514"/>
          </w:tcPr>
          <w:p>
            <w:r/>
            <w:r>
              <w:rPr>
                <w:rFonts w:ascii="Arial" w:hAnsi="Arial"/>
                <w:b w:val="0"/>
                <w:sz w:val="16"/>
              </w:rPr>
              <w:t>020142</w:t>
            </w:r>
          </w:p>
        </w:tc>
        <w:tc>
          <w:tcPr>
            <w:tcW w:type="dxa" w:w="1514"/>
          </w:tcPr>
          <w:p>
            <w:r/>
            <w:r>
              <w:rPr>
                <w:rFonts w:ascii="Arial" w:hAnsi="Arial"/>
                <w:b w:val="0"/>
                <w:sz w:val="16"/>
              </w:rPr>
              <w:t>Lightning detection efficiency</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r>
          </w:p>
        </w:tc>
      </w:tr>
      <w:tr>
        <w:tc>
          <w:tcPr>
            <w:tcW w:type="dxa" w:w="1514"/>
          </w:tcPr>
          <w:p>
            <w:r/>
            <w:r>
              <w:rPr>
                <w:rFonts w:ascii="Arial" w:hAnsi="Arial"/>
                <w:b w:val="0"/>
                <w:sz w:val="16"/>
              </w:rPr>
              <w:t>020143</w:t>
            </w:r>
          </w:p>
        </w:tc>
        <w:tc>
          <w:tcPr>
            <w:tcW w:type="dxa" w:w="1514"/>
          </w:tcPr>
          <w:p>
            <w:r/>
            <w:r>
              <w:rPr>
                <w:rFonts w:ascii="Arial" w:hAnsi="Arial"/>
                <w:b w:val="0"/>
                <w:sz w:val="16"/>
              </w:rPr>
              <w:t>Liquid cloud</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