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24: Radiological elements</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024001</w:t>
            </w:r>
          </w:p>
        </w:tc>
        <w:tc>
          <w:tcPr>
            <w:tcW w:type="dxa" w:w="1514"/>
          </w:tcPr>
          <w:p>
            <w:r/>
            <w:r>
              <w:rPr>
                <w:rFonts w:ascii="Arial" w:hAnsi="Arial"/>
                <w:b w:val="0"/>
                <w:sz w:val="16"/>
              </w:rPr>
              <w:t>Estimate of amount of radioactivity released up to specified time</w:t>
            </w:r>
          </w:p>
        </w:tc>
        <w:tc>
          <w:tcPr>
            <w:tcW w:type="dxa" w:w="1514"/>
          </w:tcPr>
          <w:p>
            <w:r/>
            <w:r>
              <w:rPr>
                <w:rFonts w:ascii="Arial" w:hAnsi="Arial"/>
                <w:b w:val="0"/>
                <w:sz w:val="16"/>
              </w:rPr>
              <w:t>Bq</w:t>
            </w:r>
          </w:p>
        </w:tc>
        <w:tc>
          <w:tcPr>
            <w:tcW w:type="dxa" w:w="1514"/>
          </w:tcPr>
          <w:p>
            <w:r/>
            <w:r>
              <w:rPr>
                <w:rFonts w:ascii="Arial" w:hAnsi="Arial"/>
                <w:b w:val="0"/>
                <w:sz w:val="16"/>
              </w:rPr>
              <w:t>-11</w:t>
            </w:r>
          </w:p>
        </w:tc>
        <w:tc>
          <w:tcPr>
            <w:tcW w:type="dxa" w:w="1514"/>
          </w:tcPr>
          <w:p>
            <w:r/>
            <w:r>
              <w:rPr>
                <w:rFonts w:ascii="Arial" w:hAnsi="Arial"/>
                <w:b w:val="0"/>
                <w:sz w:val="16"/>
              </w:rPr>
              <w:t>0</w:t>
            </w:r>
          </w:p>
        </w:tc>
        <w:tc>
          <w:tcPr>
            <w:tcW w:type="dxa" w:w="1514"/>
          </w:tcPr>
          <w:p>
            <w:r/>
            <w:r>
              <w:rPr>
                <w:rFonts w:ascii="Arial" w:hAnsi="Arial"/>
                <w:b w:val="0"/>
                <w:sz w:val="16"/>
              </w:rPr>
              <w:t>28</w:t>
            </w:r>
          </w:p>
        </w:tc>
        <w:tc>
          <w:tcPr>
            <w:tcW w:type="dxa" w:w="1514"/>
          </w:tcPr>
          <w:p>
            <w:r/>
            <w:r>
              <w:rPr>
                <w:rFonts w:ascii="Arial" w:hAnsi="Arial"/>
                <w:b w:val="0"/>
                <w:sz w:val="16"/>
              </w:rPr>
              <w:t>Bq</w:t>
            </w:r>
          </w:p>
        </w:tc>
        <w:tc>
          <w:tcPr>
            <w:tcW w:type="dxa" w:w="1514"/>
          </w:tcPr>
          <w:p>
            <w:r/>
            <w:r>
              <w:rPr>
                <w:rFonts w:ascii="Arial" w:hAnsi="Arial"/>
                <w:b w:val="0"/>
                <w:sz w:val="16"/>
              </w:rPr>
              <w:t>-11</w:t>
            </w:r>
          </w:p>
        </w:tc>
        <w:tc>
          <w:tcPr>
            <w:tcW w:type="dxa" w:w="1514"/>
          </w:tcPr>
          <w:p>
            <w:r/>
            <w:r>
              <w:rPr>
                <w:rFonts w:ascii="Arial" w:hAnsi="Arial"/>
                <w:b w:val="0"/>
                <w:sz w:val="16"/>
              </w:rPr>
              <w:t>9</w:t>
            </w:r>
          </w:p>
        </w:tc>
        <w:tc>
          <w:tcPr>
            <w:tcW w:type="dxa" w:w="1514"/>
          </w:tcPr>
          <w:p>
            <w:r/>
            <w:r>
              <w:rPr>
                <w:rFonts w:ascii="Arial" w:hAnsi="Arial"/>
                <w:b w:val="0"/>
                <w:sz w:val="16"/>
              </w:rPr>
            </w:r>
          </w:p>
        </w:tc>
      </w:tr>
      <w:tr>
        <w:tc>
          <w:tcPr>
            <w:tcW w:type="dxa" w:w="1514"/>
          </w:tcPr>
          <w:p>
            <w:r/>
            <w:r>
              <w:rPr>
                <w:rFonts w:ascii="Arial" w:hAnsi="Arial"/>
                <w:b w:val="0"/>
                <w:sz w:val="16"/>
              </w:rPr>
              <w:t>024002</w:t>
            </w:r>
          </w:p>
        </w:tc>
        <w:tc>
          <w:tcPr>
            <w:tcW w:type="dxa" w:w="1514"/>
          </w:tcPr>
          <w:p>
            <w:r/>
            <w:r>
              <w:rPr>
                <w:rFonts w:ascii="Arial" w:hAnsi="Arial"/>
                <w:b w:val="0"/>
                <w:sz w:val="16"/>
              </w:rPr>
              <w:t>Estimated maximum potential release</w:t>
            </w:r>
          </w:p>
        </w:tc>
        <w:tc>
          <w:tcPr>
            <w:tcW w:type="dxa" w:w="1514"/>
          </w:tcPr>
          <w:p>
            <w:r/>
            <w:r>
              <w:rPr>
                <w:rFonts w:ascii="Arial" w:hAnsi="Arial"/>
                <w:b w:val="0"/>
                <w:sz w:val="16"/>
              </w:rPr>
              <w:t>Bq</w:t>
            </w:r>
          </w:p>
        </w:tc>
        <w:tc>
          <w:tcPr>
            <w:tcW w:type="dxa" w:w="1514"/>
          </w:tcPr>
          <w:p>
            <w:r/>
            <w:r>
              <w:rPr>
                <w:rFonts w:ascii="Arial" w:hAnsi="Arial"/>
                <w:b w:val="0"/>
                <w:sz w:val="16"/>
              </w:rPr>
              <w:t>-11</w:t>
            </w:r>
          </w:p>
        </w:tc>
        <w:tc>
          <w:tcPr>
            <w:tcW w:type="dxa" w:w="1514"/>
          </w:tcPr>
          <w:p>
            <w:r/>
            <w:r>
              <w:rPr>
                <w:rFonts w:ascii="Arial" w:hAnsi="Arial"/>
                <w:b w:val="0"/>
                <w:sz w:val="16"/>
              </w:rPr>
              <w:t>0</w:t>
            </w:r>
          </w:p>
        </w:tc>
        <w:tc>
          <w:tcPr>
            <w:tcW w:type="dxa" w:w="1514"/>
          </w:tcPr>
          <w:p>
            <w:r/>
            <w:r>
              <w:rPr>
                <w:rFonts w:ascii="Arial" w:hAnsi="Arial"/>
                <w:b w:val="0"/>
                <w:sz w:val="16"/>
              </w:rPr>
              <w:t>28</w:t>
            </w:r>
          </w:p>
        </w:tc>
        <w:tc>
          <w:tcPr>
            <w:tcW w:type="dxa" w:w="1514"/>
          </w:tcPr>
          <w:p>
            <w:r/>
            <w:r>
              <w:rPr>
                <w:rFonts w:ascii="Arial" w:hAnsi="Arial"/>
                <w:b w:val="0"/>
                <w:sz w:val="16"/>
              </w:rPr>
              <w:t>Bq</w:t>
            </w:r>
          </w:p>
        </w:tc>
        <w:tc>
          <w:tcPr>
            <w:tcW w:type="dxa" w:w="1514"/>
          </w:tcPr>
          <w:p>
            <w:r/>
            <w:r>
              <w:rPr>
                <w:rFonts w:ascii="Arial" w:hAnsi="Arial"/>
                <w:b w:val="0"/>
                <w:sz w:val="16"/>
              </w:rPr>
              <w:t>-11</w:t>
            </w:r>
          </w:p>
        </w:tc>
        <w:tc>
          <w:tcPr>
            <w:tcW w:type="dxa" w:w="1514"/>
          </w:tcPr>
          <w:p>
            <w:r/>
            <w:r>
              <w:rPr>
                <w:rFonts w:ascii="Arial" w:hAnsi="Arial"/>
                <w:b w:val="0"/>
                <w:sz w:val="16"/>
              </w:rPr>
              <w:t>9</w:t>
            </w:r>
          </w:p>
        </w:tc>
        <w:tc>
          <w:tcPr>
            <w:tcW w:type="dxa" w:w="1514"/>
          </w:tcPr>
          <w:p>
            <w:r/>
            <w:r>
              <w:rPr>
                <w:rFonts w:ascii="Arial" w:hAnsi="Arial"/>
                <w:b w:val="0"/>
                <w:sz w:val="16"/>
              </w:rPr>
            </w:r>
          </w:p>
        </w:tc>
      </w:tr>
      <w:tr>
        <w:tc>
          <w:tcPr>
            <w:tcW w:type="dxa" w:w="1514"/>
          </w:tcPr>
          <w:p>
            <w:r/>
            <w:r>
              <w:rPr>
                <w:rFonts w:ascii="Arial" w:hAnsi="Arial"/>
                <w:b w:val="0"/>
                <w:sz w:val="16"/>
              </w:rPr>
              <w:t>024003</w:t>
            </w:r>
          </w:p>
        </w:tc>
        <w:tc>
          <w:tcPr>
            <w:tcW w:type="dxa" w:w="1514"/>
          </w:tcPr>
          <w:p>
            <w:r/>
            <w:r>
              <w:rPr>
                <w:rFonts w:ascii="Arial" w:hAnsi="Arial"/>
                <w:b w:val="0"/>
                <w:sz w:val="16"/>
              </w:rPr>
              <w:t>Composition of release</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024004</w:t>
            </w:r>
          </w:p>
        </w:tc>
        <w:tc>
          <w:tcPr>
            <w:tcW w:type="dxa" w:w="1514"/>
          </w:tcPr>
          <w:p>
            <w:r/>
            <w:r>
              <w:rPr>
                <w:rFonts w:ascii="Arial" w:hAnsi="Arial"/>
                <w:b w:val="0"/>
                <w:sz w:val="16"/>
              </w:rPr>
              <w:t>Element name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024005</w:t>
            </w:r>
          </w:p>
        </w:tc>
        <w:tc>
          <w:tcPr>
            <w:tcW w:type="dxa" w:w="1514"/>
          </w:tcPr>
          <w:p>
            <w:r/>
            <w:r>
              <w:rPr>
                <w:rFonts w:ascii="Arial" w:hAnsi="Arial"/>
                <w:b w:val="0"/>
                <w:sz w:val="16"/>
              </w:rPr>
              <w:t>Isotope mass</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024011</w:t>
            </w:r>
          </w:p>
        </w:tc>
        <w:tc>
          <w:tcPr>
            <w:tcW w:type="dxa" w:w="1514"/>
          </w:tcPr>
          <w:p>
            <w:r/>
            <w:r>
              <w:rPr>
                <w:rFonts w:ascii="Arial" w:hAnsi="Arial"/>
                <w:b w:val="0"/>
                <w:sz w:val="16"/>
              </w:rPr>
              <w:t>Dose</w:t>
            </w:r>
          </w:p>
        </w:tc>
        <w:tc>
          <w:tcPr>
            <w:tcW w:type="dxa" w:w="1514"/>
          </w:tcPr>
          <w:p>
            <w:r/>
            <w:r>
              <w:rPr>
                <w:rFonts w:ascii="Arial" w:hAnsi="Arial"/>
                <w:b w:val="0"/>
                <w:sz w:val="16"/>
              </w:rPr>
              <w:t>mSv</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t>mSv</w:t>
            </w:r>
          </w:p>
        </w:tc>
        <w:tc>
          <w:tcPr>
            <w:tcW w:type="dxa" w:w="1514"/>
          </w:tcPr>
          <w:p>
            <w:r/>
            <w:r>
              <w:rPr>
                <w:rFonts w:ascii="Arial" w:hAnsi="Arial"/>
                <w:b w:val="0"/>
                <w:sz w:val="16"/>
              </w:rPr>
              <w:t>2</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024012</w:t>
            </w:r>
          </w:p>
        </w:tc>
        <w:tc>
          <w:tcPr>
            <w:tcW w:type="dxa" w:w="1514"/>
          </w:tcPr>
          <w:p>
            <w:r/>
            <w:r>
              <w:rPr>
                <w:rFonts w:ascii="Arial" w:hAnsi="Arial"/>
                <w:b w:val="0"/>
                <w:sz w:val="16"/>
              </w:rPr>
              <w:t>Trajectory dose (defined location and expected time of arrival)</w:t>
            </w:r>
          </w:p>
        </w:tc>
        <w:tc>
          <w:tcPr>
            <w:tcW w:type="dxa" w:w="1514"/>
          </w:tcPr>
          <w:p>
            <w:r/>
            <w:r>
              <w:rPr>
                <w:rFonts w:ascii="Arial" w:hAnsi="Arial"/>
                <w:b w:val="0"/>
                <w:sz w:val="16"/>
              </w:rPr>
              <w:t>mSv</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t>mSv</w:t>
            </w:r>
          </w:p>
        </w:tc>
        <w:tc>
          <w:tcPr>
            <w:tcW w:type="dxa" w:w="1514"/>
          </w:tcPr>
          <w:p>
            <w:r/>
            <w:r>
              <w:rPr>
                <w:rFonts w:ascii="Arial" w:hAnsi="Arial"/>
                <w:b w:val="0"/>
                <w:sz w:val="16"/>
              </w:rPr>
              <w:t>2</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024013</w:t>
            </w:r>
          </w:p>
        </w:tc>
        <w:tc>
          <w:tcPr>
            <w:tcW w:type="dxa" w:w="1514"/>
          </w:tcPr>
          <w:p>
            <w:r/>
            <w:r>
              <w:rPr>
                <w:rFonts w:ascii="Arial" w:hAnsi="Arial"/>
                <w:b w:val="0"/>
                <w:sz w:val="16"/>
              </w:rPr>
              <w:t>Gamma dose in air along the main transport path (defined location and time period)</w:t>
            </w:r>
          </w:p>
        </w:tc>
        <w:tc>
          <w:tcPr>
            <w:tcW w:type="dxa" w:w="1514"/>
          </w:tcPr>
          <w:p>
            <w:r/>
            <w:r>
              <w:rPr>
                <w:rFonts w:ascii="Arial" w:hAnsi="Arial"/>
                <w:b w:val="0"/>
                <w:sz w:val="16"/>
              </w:rPr>
              <w:t>mSv</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t>mSv</w:t>
            </w:r>
          </w:p>
        </w:tc>
        <w:tc>
          <w:tcPr>
            <w:tcW w:type="dxa" w:w="1514"/>
          </w:tcPr>
          <w:p>
            <w:r/>
            <w:r>
              <w:rPr>
                <w:rFonts w:ascii="Arial" w:hAnsi="Arial"/>
                <w:b w:val="0"/>
                <w:sz w:val="16"/>
              </w:rPr>
              <w:t>2</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024014</w:t>
            </w:r>
          </w:p>
        </w:tc>
        <w:tc>
          <w:tcPr>
            <w:tcW w:type="dxa" w:w="1514"/>
          </w:tcPr>
          <w:p>
            <w:r/>
            <w:r>
              <w:rPr>
                <w:rFonts w:ascii="Arial" w:hAnsi="Arial"/>
                <w:b w:val="0"/>
                <w:sz w:val="16"/>
              </w:rPr>
              <w:t>Gamma radiation dose rate</w:t>
            </w:r>
          </w:p>
        </w:tc>
        <w:tc>
          <w:tcPr>
            <w:tcW w:type="dxa" w:w="1514"/>
          </w:tcPr>
          <w:p>
            <w:r/>
            <w:r>
              <w:rPr>
                <w:rFonts w:ascii="Arial" w:hAnsi="Arial"/>
                <w:b w:val="0"/>
                <w:sz w:val="16"/>
              </w:rPr>
              <w:t>nSv/h</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nSv/h</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tc>
      </w:tr>
      <w:tr>
        <w:tc>
          <w:tcPr>
            <w:tcW w:type="dxa" w:w="1514"/>
          </w:tcPr>
          <w:p>
            <w:r/>
            <w:r>
              <w:rPr>
                <w:rFonts w:ascii="Arial" w:hAnsi="Arial"/>
                <w:b w:val="0"/>
                <w:sz w:val="16"/>
              </w:rPr>
              <w:t>024021</w:t>
            </w:r>
          </w:p>
        </w:tc>
        <w:tc>
          <w:tcPr>
            <w:tcW w:type="dxa" w:w="1514"/>
          </w:tcPr>
          <w:p>
            <w:r/>
            <w:r>
              <w:rPr>
                <w:rFonts w:ascii="Arial" w:hAnsi="Arial"/>
                <w:b w:val="0"/>
                <w:sz w:val="16"/>
              </w:rPr>
              <w:t>Air concentration (of named isotope type including gross beta)</w:t>
            </w:r>
          </w:p>
        </w:tc>
        <w:tc>
          <w:tcPr>
            <w:tcW w:type="dxa" w:w="1514"/>
          </w:tcPr>
          <w:p>
            <w:r/>
            <w:r>
              <w:rPr>
                <w:rFonts w:ascii="Arial" w:hAnsi="Arial"/>
                <w:b w:val="0"/>
                <w:sz w:val="16"/>
              </w:rPr>
              <w:t>Bq m-3</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t>Bq m-3</w:t>
            </w:r>
          </w:p>
        </w:tc>
        <w:tc>
          <w:tcPr>
            <w:tcW w:type="dxa" w:w="1514"/>
          </w:tcPr>
          <w:p>
            <w:r/>
            <w:r>
              <w:rPr>
                <w:rFonts w:ascii="Arial" w:hAnsi="Arial"/>
                <w:b w:val="0"/>
                <w:sz w:val="16"/>
              </w:rPr>
              <w:t>2</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024022</w:t>
            </w:r>
          </w:p>
        </w:tc>
        <w:tc>
          <w:tcPr>
            <w:tcW w:type="dxa" w:w="1514"/>
          </w:tcPr>
          <w:p>
            <w:r/>
            <w:r>
              <w:rPr>
                <w:rFonts w:ascii="Arial" w:hAnsi="Arial"/>
                <w:b w:val="0"/>
                <w:sz w:val="16"/>
              </w:rPr>
              <w:t>Concentration in precipitation (of named isotope type)</w:t>
            </w:r>
          </w:p>
        </w:tc>
        <w:tc>
          <w:tcPr>
            <w:tcW w:type="dxa" w:w="1514"/>
          </w:tcPr>
          <w:p>
            <w:r/>
            <w:r>
              <w:rPr>
                <w:rFonts w:ascii="Arial" w:hAnsi="Arial"/>
                <w:b w:val="0"/>
                <w:sz w:val="16"/>
              </w:rPr>
              <w:t>Bq/l</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t>Bq/l</w:t>
            </w:r>
          </w:p>
        </w:tc>
        <w:tc>
          <w:tcPr>
            <w:tcW w:type="dxa" w:w="1514"/>
          </w:tcPr>
          <w:p>
            <w:r/>
            <w:r>
              <w:rPr>
                <w:rFonts w:ascii="Arial" w:hAnsi="Arial"/>
                <w:b w:val="0"/>
                <w:sz w:val="16"/>
              </w:rPr>
              <w:t>2</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024023</w:t>
            </w:r>
          </w:p>
        </w:tc>
        <w:tc>
          <w:tcPr>
            <w:tcW w:type="dxa" w:w="1514"/>
          </w:tcPr>
          <w:p>
            <w:r/>
            <w:r>
              <w:rPr>
                <w:rFonts w:ascii="Arial" w:hAnsi="Arial"/>
                <w:b w:val="0"/>
                <w:sz w:val="16"/>
              </w:rPr>
              <w:t>Pulse rate of beta radiation</w:t>
            </w:r>
          </w:p>
        </w:tc>
        <w:tc>
          <w:tcPr>
            <w:tcW w:type="dxa" w:w="1514"/>
          </w:tcPr>
          <w:p>
            <w:r/>
            <w:r>
              <w:rPr>
                <w:rFonts w:ascii="Arial" w:hAnsi="Arial"/>
                <w:b w:val="0"/>
                <w:sz w:val="16"/>
              </w:rPr>
              <w:t>/s</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/s</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024024</w:t>
            </w:r>
          </w:p>
        </w:tc>
        <w:tc>
          <w:tcPr>
            <w:tcW w:type="dxa" w:w="1514"/>
          </w:tcPr>
          <w:p>
            <w:r/>
            <w:r>
              <w:rPr>
                <w:rFonts w:ascii="Arial" w:hAnsi="Arial"/>
                <w:b w:val="0"/>
                <w:sz w:val="16"/>
              </w:rPr>
              <w:t>Pulse rate of gamma radiation</w:t>
            </w:r>
          </w:p>
        </w:tc>
        <w:tc>
          <w:tcPr>
            <w:tcW w:type="dxa" w:w="1514"/>
          </w:tcPr>
          <w:p>
            <w:r/>
            <w:r>
              <w:rPr>
                <w:rFonts w:ascii="Arial" w:hAnsi="Arial"/>
                <w:b w:val="0"/>
                <w:sz w:val="16"/>
              </w:rPr>
              <w:t>/s</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/s</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