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Table B — Class 27: Non-coordinate location (horizontal - 1)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027001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Latitude (high accuracy)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-9000000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027002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Latitude (coarse accuracy)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-9000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027003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Alternate latitude (coarse accuracy)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-9000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132: The alternate latitude may be used when the computation of the position yields multiple solutions and there is no a priori way to distinguish between them.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027004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Alternate latitude (high accuracy)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-9000000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132: The alternate latitude may be used when the computation of the position yields multiple solutions and there is no a priori way to distinguish between them.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027010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Footprint axis 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027020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Satellite location counter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143: The satellite location counter is calculated as:counter = superswath No. x 1000 + box No. x 10 + minibox No.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027021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Satellite sublocation dimension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144: The satellite sublocation dimension is calculated as:dimension = minibox dimension + box dimension where: minibox dimension = lines x 1000 + spots x 100 box dimension = lines x 10 + spots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027031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 direction of 0 degrees longitude, distance from the Earth's centre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-1073741824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96: In conjunction with the observation of waterspouts or funnel clouds, i.e., more than 3 km from the station. | Note 151: The value for descriptor 0 27 031 has been chosen to be suitable for polar orbiting satellites in approximately Sun-synchronous orbits. Geostationary orbits would require greater data widths for distance and slightly less for speed.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027079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Horizontal width of sampled volume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027080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Viewing azimuth angle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