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02</w:t>
      </w:r>
    </w:p>
    <w:p>
      <w:r>
        <w:rPr>
          <w:rFonts w:ascii="Arial" w:hAnsi="Arial"/>
          <w:b/>
          <w:sz w:val="18"/>
        </w:rPr>
        <w:t>002001  Tipo de estación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Estación automática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Estación dotada de personal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Estación mixta: dotada de personal y automática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002002  Tipo de instrumentos para la medición del viento</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1</w:t>
            </w:r>
          </w:p>
        </w:tc>
        <w:tc>
          <w:tcPr>
            <w:tcW w:type="dxa" w:w="3784"/>
          </w:tcPr>
          <w:p>
            <w:r/>
            <w:r>
              <w:rPr>
                <w:rFonts w:ascii="Arial" w:hAnsi="Arial"/>
                <w:b w:val="0"/>
                <w:sz w:val="16"/>
              </w:rPr>
              <w:t>Instrumentos homologados</w:t>
            </w:r>
          </w:p>
        </w:tc>
        <w:tc>
          <w:tcPr>
            <w:tcW w:type="dxa" w:w="3784"/>
          </w:tcPr>
          <w:p>
            <w:r/>
            <w:r>
              <w:rPr>
                <w:rFonts w:ascii="Arial" w:hAnsi="Arial"/>
                <w:b w:val="0"/>
                <w:sz w:val="16"/>
              </w:rPr>
              <w:t>Tipo de instrumentos y unidades originales para la medición del viento (en m s¯¹, a menos que se indique otra cosa)</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Medidos inicialmente en nudos</w:t>
            </w:r>
          </w:p>
        </w:tc>
        <w:tc>
          <w:tcPr>
            <w:tcW w:type="dxa" w:w="3784"/>
          </w:tcPr>
          <w:p>
            <w:r/>
            <w:r>
              <w:rPr>
                <w:rFonts w:ascii="Arial" w:hAnsi="Arial"/>
                <w:b w:val="0"/>
                <w:sz w:val="16"/>
              </w:rPr>
              <w:t>Tipo de instrumentos y unidades originales para la medición del viento (en m s¯¹, a menos que se indique otra cosa)</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Medidos inicialmente en km h-1</w:t>
            </w:r>
          </w:p>
        </w:tc>
        <w:tc>
          <w:tcPr>
            <w:tcW w:type="dxa" w:w="3784"/>
          </w:tcPr>
          <w:p>
            <w:r/>
            <w:r>
              <w:rPr>
                <w:rFonts w:ascii="Arial" w:hAnsi="Arial"/>
                <w:b w:val="0"/>
                <w:sz w:val="16"/>
              </w:rPr>
              <w:t>Tipo de instrumentos y unidades originales para la medición del viento (en m s¯¹, a menos que se indique otra cosa)</w:t>
            </w:r>
          </w:p>
        </w:tc>
        <w:tc>
          <w:tcPr>
            <w:tcW w:type="dxa" w:w="3784"/>
          </w:tcPr>
          <w:p>
            <w:r/>
            <w:r>
              <w:rPr>
                <w:rFonts w:ascii="Arial" w:hAnsi="Arial"/>
                <w:b w:val="0"/>
                <w:sz w:val="16"/>
              </w:rPr>
            </w:r>
          </w:p>
        </w:tc>
      </w:tr>
      <w:tr>
        <w:tc>
          <w:tcPr>
            <w:tcW w:type="dxa" w:w="3784"/>
          </w:tcPr>
          <w:p>
            <w:r/>
            <w:r>
              <w:rPr>
                <w:rFonts w:ascii="Arial" w:hAnsi="Arial"/>
                <w:b w:val="0"/>
                <w:sz w:val="16"/>
              </w:rPr>
              <w:t>Los 4</w:t>
            </w:r>
          </w:p>
        </w:tc>
        <w:tc>
          <w:tcPr>
            <w:tcW w:type="dxa" w:w="3784"/>
          </w:tcPr>
          <w:p>
            <w:r/>
            <w:r>
              <w:rPr>
                <w:rFonts w:ascii="Arial" w:hAnsi="Arial"/>
                <w:b w:val="0"/>
                <w:sz w:val="16"/>
              </w:rPr>
              <w:t>Valor faltante</w:t>
            </w:r>
          </w:p>
        </w:tc>
        <w:tc>
          <w:tcPr>
            <w:tcW w:type="dxa" w:w="3784"/>
          </w:tcPr>
          <w:p>
            <w:r/>
            <w:r>
              <w:rPr>
                <w:rFonts w:ascii="Arial" w:hAnsi="Arial"/>
                <w:b w:val="0"/>
                <w:sz w:val="16"/>
              </w:rPr>
              <w:t>Tipo de instrumentos y unidades originales para la medición del viento (en m s¯¹, a menos que se indique otra cosa)</w:t>
            </w:r>
          </w:p>
        </w:tc>
        <w:tc>
          <w:tcPr>
            <w:tcW w:type="dxa" w:w="3784"/>
          </w:tcPr>
          <w:p>
            <w:r/>
            <w:r>
              <w:rPr>
                <w:rFonts w:ascii="Arial" w:hAnsi="Arial"/>
                <w:b w:val="0"/>
                <w:sz w:val="16"/>
              </w:rPr>
            </w:r>
          </w:p>
        </w:tc>
      </w:tr>
    </w:tbl>
    <w:p/>
    <w:p>
      <w:r>
        <w:rPr>
          <w:rFonts w:ascii="Arial" w:hAnsi="Arial"/>
          <w:b/>
          <w:sz w:val="18"/>
        </w:rPr>
        <w:t>002003  Tipo de instrumentos de medición utilizados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Instrumentos de medida de la presión asociados con equipo de medida del viento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Teodolito óptico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Radioteodolito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Radar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Sistema Omega en ondas miriamétricas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Loran-C</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Perfilador del viento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Navegación satelital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Sistema de sondeo radioacústico (RASS)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Sodar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Lidar</w:t>
            </w:r>
          </w:p>
        </w:tc>
        <w:tc>
          <w:tcPr>
            <w:tcW w:type="dxa" w:w="5046"/>
          </w:tcPr>
          <w:p>
            <w:r/>
            <w:r>
              <w:rPr>
                <w:rFonts w:ascii="Arial" w:hAnsi="Arial"/>
                <w:b w:val="0"/>
                <w:sz w:val="16"/>
              </w:rPr>
            </w:r>
          </w:p>
        </w:tc>
      </w:tr>
      <w:tr>
        <w:tc>
          <w:tcPr>
            <w:tcW w:type="dxa" w:w="5046"/>
          </w:tcPr>
          <w:p>
            <w:r/>
            <w:r>
              <w:rPr>
                <w:rFonts w:ascii="Arial" w:hAnsi="Arial"/>
                <w:b w:val="0"/>
                <w:sz w:val="16"/>
              </w:rPr>
              <w:t>11-13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Instrumento de medida de la presión asociado con equipos para la medición del viento, pero falla del elemento de medida de la presión durante el sondeo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002004  Tipo de instrumento utilizado para medir la evaporación o tipo de cultivo para el que se informa la evapotranspiración</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Evaporímetro de tanque abierto de los Estados Unidos (sin cubierta)</w:t>
            </w:r>
          </w:p>
        </w:tc>
        <w:tc>
          <w:tcPr>
            <w:tcW w:type="dxa" w:w="3784"/>
          </w:tcPr>
          <w:p>
            <w:r/>
            <w:r>
              <w:rPr>
                <w:rFonts w:ascii="Arial" w:hAnsi="Arial"/>
                <w:b w:val="0"/>
                <w:sz w:val="16"/>
              </w:rPr>
              <w:t>Evaporación</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Evaporímetro de tanque abierto de los Estados Unidos (cubierta de malla)</w:t>
            </w:r>
          </w:p>
        </w:tc>
        <w:tc>
          <w:tcPr>
            <w:tcW w:type="dxa" w:w="3784"/>
          </w:tcPr>
          <w:p>
            <w:r/>
            <w:r>
              <w:rPr>
                <w:rFonts w:ascii="Arial" w:hAnsi="Arial"/>
                <w:b w:val="0"/>
                <w:sz w:val="16"/>
              </w:rPr>
              <w:t>Evaporación</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Evaporímetro GGI-3000 (enterrado)</w:t>
            </w:r>
          </w:p>
        </w:tc>
        <w:tc>
          <w:tcPr>
            <w:tcW w:type="dxa" w:w="3784"/>
          </w:tcPr>
          <w:p>
            <w:r/>
            <w:r>
              <w:rPr>
                <w:rFonts w:ascii="Arial" w:hAnsi="Arial"/>
                <w:b w:val="0"/>
                <w:sz w:val="16"/>
              </w:rPr>
              <w:t>Evaporación</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Tanque de 20 m²</w:t>
            </w:r>
          </w:p>
        </w:tc>
        <w:tc>
          <w:tcPr>
            <w:tcW w:type="dxa" w:w="3784"/>
          </w:tcPr>
          <w:p>
            <w:r/>
            <w:r>
              <w:rPr>
                <w:rFonts w:ascii="Arial" w:hAnsi="Arial"/>
                <w:b w:val="0"/>
                <w:sz w:val="16"/>
              </w:rPr>
              <w:t>Evaporación</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Otros tipos</w:t>
            </w:r>
          </w:p>
        </w:tc>
        <w:tc>
          <w:tcPr>
            <w:tcW w:type="dxa" w:w="3784"/>
          </w:tcPr>
          <w:p>
            <w:r/>
            <w:r>
              <w:rPr>
                <w:rFonts w:ascii="Arial" w:hAnsi="Arial"/>
                <w:b w:val="0"/>
                <w:sz w:val="16"/>
              </w:rPr>
              <w:t>Evaporación</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Arroz</w:t>
            </w:r>
          </w:p>
        </w:tc>
        <w:tc>
          <w:tcPr>
            <w:tcW w:type="dxa" w:w="3784"/>
          </w:tcPr>
          <w:p>
            <w:r/>
            <w:r>
              <w:rPr>
                <w:rFonts w:ascii="Arial" w:hAnsi="Arial"/>
                <w:b w:val="0"/>
                <w:sz w:val="16"/>
              </w:rPr>
              <w:t>Evapotranspiración</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Trigo</w:t>
            </w:r>
          </w:p>
        </w:tc>
        <w:tc>
          <w:tcPr>
            <w:tcW w:type="dxa" w:w="3784"/>
          </w:tcPr>
          <w:p>
            <w:r/>
            <w:r>
              <w:rPr>
                <w:rFonts w:ascii="Arial" w:hAnsi="Arial"/>
                <w:b w:val="0"/>
                <w:sz w:val="16"/>
              </w:rPr>
              <w:t>Evapotranspiración</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Maíz</w:t>
            </w:r>
          </w:p>
        </w:tc>
        <w:tc>
          <w:tcPr>
            <w:tcW w:type="dxa" w:w="3784"/>
          </w:tcPr>
          <w:p>
            <w:r/>
            <w:r>
              <w:rPr>
                <w:rFonts w:ascii="Arial" w:hAnsi="Arial"/>
                <w:b w:val="0"/>
                <w:sz w:val="16"/>
              </w:rPr>
              <w:t>Evapotranspiración</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Sorgo</w:t>
            </w:r>
          </w:p>
        </w:tc>
        <w:tc>
          <w:tcPr>
            <w:tcW w:type="dxa" w:w="3784"/>
          </w:tcPr>
          <w:p>
            <w:r/>
            <w:r>
              <w:rPr>
                <w:rFonts w:ascii="Arial" w:hAnsi="Arial"/>
                <w:b w:val="0"/>
                <w:sz w:val="16"/>
              </w:rPr>
              <w:t>Evapotranspiración</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Otros cultivos</w:t>
            </w:r>
          </w:p>
        </w:tc>
        <w:tc>
          <w:tcPr>
            <w:tcW w:type="dxa" w:w="3784"/>
          </w:tcPr>
          <w:p>
            <w:r/>
            <w:r>
              <w:rPr>
                <w:rFonts w:ascii="Arial" w:hAnsi="Arial"/>
                <w:b w:val="0"/>
                <w:sz w:val="16"/>
              </w:rPr>
              <w:t>Evapotranspiración</w:t>
            </w:r>
          </w:p>
        </w:tc>
        <w:tc>
          <w:tcPr>
            <w:tcW w:type="dxa" w:w="3784"/>
          </w:tcPr>
          <w:p>
            <w:r/>
            <w:r>
              <w:rPr>
                <w:rFonts w:ascii="Arial" w:hAnsi="Arial"/>
                <w:b w:val="0"/>
                <w:sz w:val="16"/>
              </w:rPr>
            </w:r>
          </w:p>
        </w:tc>
      </w:tr>
      <w:tr>
        <w:tc>
          <w:tcPr>
            <w:tcW w:type="dxa" w:w="3784"/>
          </w:tcPr>
          <w:p>
            <w:r/>
            <w:r>
              <w:rPr>
                <w:rFonts w:ascii="Arial" w:hAnsi="Arial"/>
                <w:b w:val="0"/>
                <w:sz w:val="16"/>
              </w:rPr>
              <w:t>10-14</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Valor faltante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002006  Tipo de instrumento de teledetección en altitud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Lidar de retrodispersión elástica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Lidar de retrodispersión Ramn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Perfilador de viento por radar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Perfilador de viento con lidar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Perfilador de viento SODAR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Perfilador de viento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Lidar</w:t>
            </w:r>
          </w:p>
        </w:tc>
        <w:tc>
          <w:tcPr>
            <w:tcW w:type="dxa" w:w="5046"/>
          </w:tcPr>
          <w:p>
            <w:r/>
            <w:r>
              <w:rPr>
                <w:rFonts w:ascii="Arial" w:hAnsi="Arial"/>
                <w:b w:val="0"/>
                <w:sz w:val="16"/>
              </w:rPr>
            </w:r>
          </w:p>
        </w:tc>
      </w:tr>
      <w:tr>
        <w:tc>
          <w:tcPr>
            <w:tcW w:type="dxa" w:w="5046"/>
          </w:tcPr>
          <w:p>
            <w:r/>
            <w:r>
              <w:rPr>
                <w:rFonts w:ascii="Arial" w:hAnsi="Arial"/>
                <w:b w:val="0"/>
                <w:sz w:val="16"/>
              </w:rPr>
              <w:t>8-62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002007  Tipo de sensor del instrumento de medición del nivel de agua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Sistema de flotadores de codificador de eje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Ultrasónico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Radar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Presión (transductor único)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Presión (transductor múltiple)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Presión (en pozo de amortiguación)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Presión de burbujeo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Acústico (con tubo de sondeo)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Acústico (a cielo abierto)</w:t>
            </w:r>
          </w:p>
        </w:tc>
        <w:tc>
          <w:tcPr>
            <w:tcW w:type="dxa" w:w="5046"/>
          </w:tcPr>
          <w:p>
            <w:r/>
            <w:r>
              <w:rPr>
                <w:rFonts w:ascii="Arial" w:hAnsi="Arial"/>
                <w:b w:val="0"/>
                <w:sz w:val="16"/>
              </w:rPr>
            </w:r>
          </w:p>
        </w:tc>
      </w:tr>
      <w:tr>
        <w:tc>
          <w:tcPr>
            <w:tcW w:type="dxa" w:w="5046"/>
          </w:tcPr>
          <w:p>
            <w:r/>
            <w:r>
              <w:rPr>
                <w:rFonts w:ascii="Arial" w:hAnsi="Arial"/>
                <w:b w:val="0"/>
                <w:sz w:val="16"/>
              </w:rPr>
              <w:t>10-62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002008  Tipo de plataforma marina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Plataforma fija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Buque de perforación móvil en alta mar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Plataforma de perforación autoelevadora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Plataforma semisumergible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FPSO (unidad flotante de producción almacenamiento y descarga)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Barco ligero</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002011  Tipo de radiosonda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t>(Véase la Tabla de cifrado común C−2, Parte C/c.)</w:t>
            </w:r>
          </w:p>
        </w:tc>
      </w:tr>
    </w:tbl>
    <w:p/>
    <w:p>
      <w:r>
        <w:rPr>
          <w:rFonts w:ascii="Arial" w:hAnsi="Arial"/>
          <w:b/>
          <w:sz w:val="18"/>
        </w:rPr>
        <w:t>002012  Método de cálculo de radiosonda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t>(Se elaborará.)</w:t>
            </w:r>
          </w:p>
        </w:tc>
      </w:tr>
    </w:tbl>
    <w:p/>
    <w:p>
      <w:r>
        <w:rPr>
          <w:rFonts w:ascii="Arial" w:hAnsi="Arial"/>
          <w:b/>
          <w:sz w:val="18"/>
        </w:rPr>
        <w:t>002013  Corrección de la radiación solar y de infrarrojo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Ninguna corrección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Radiación solar y de infrarrojo corregidas por la CIMO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Radiación solar y radiación de infrarrojo corregida por la CIMO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Únicamente radiación solar corregida por la CIMO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Radiación solar y de infrarrojo corregidas automáticamente por sistema de radiosonda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Radiación solar corregida automáticamente por sistema de radiosonda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Radiación solar y de infrarrojo corregidas según lo especificado por el país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Radiación solar corregida según lo especificado por el país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Radiación solar y de infrarrojo corregida según lo especificado por la GRUAN*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Radiación solar corregida según lo especificado por la GRUAN</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002014  Técnica de seguimiento/situación del sistema utilizado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t>(Véase la Tabla de cifrado común C−7, Parte C/c.)</w:t>
            </w:r>
          </w:p>
        </w:tc>
      </w:tr>
    </w:tbl>
    <w:p/>
    <w:p>
      <w:r>
        <w:rPr>
          <w:rFonts w:ascii="Arial" w:hAnsi="Arial"/>
          <w:b/>
          <w:sz w:val="18"/>
        </w:rPr>
        <w:t>002015  Integralidad de la radiosonda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Radiosonda de medida de la presión únicamente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Radiosonda de medida de la presión únicamente y transpondedor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Radiosonda de medida de la presión únicamente y reflector de radar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Radiosonda que no mide la presión y transpondedor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Radiosonda que no mide la presión y reflector de radar</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002016  Configuración de la radiosonda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Regulador de arranque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Unidad luminosa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Paracaídas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Liberación desde azotea</w:t>
            </w:r>
          </w:p>
        </w:tc>
        <w:tc>
          <w:tcPr>
            <w:tcW w:type="dxa" w:w="5046"/>
          </w:tcPr>
          <w:p>
            <w:r/>
            <w:r>
              <w:rPr>
                <w:rFonts w:ascii="Arial" w:hAnsi="Arial"/>
                <w:b w:val="0"/>
                <w:sz w:val="16"/>
              </w:rPr>
            </w:r>
          </w:p>
        </w:tc>
      </w:tr>
      <w:tr>
        <w:tc>
          <w:tcPr>
            <w:tcW w:type="dxa" w:w="5046"/>
          </w:tcPr>
          <w:p>
            <w:r/>
            <w:r>
              <w:rPr>
                <w:rFonts w:ascii="Arial" w:hAnsi="Arial"/>
                <w:b w:val="0"/>
                <w:sz w:val="16"/>
              </w:rPr>
              <w:t>Los 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002017  Algoritmos de corrección de las mediciones de humedad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Sin correcciones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Corrección del tiempo de respuesta proporcionado por el fabricante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Corrección de la radiación solar proporcionada por el fabricante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Corrección de la radiación solar y del tiempo de respuesta proporcionados por el fabricante</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Corrección de la radiación solar y del tiempo de respuesta según lo especificado por la GRUAN</w:t>
            </w:r>
          </w:p>
        </w:tc>
        <w:tc>
          <w:tcPr>
            <w:tcW w:type="dxa" w:w="5046"/>
          </w:tcPr>
          <w:p>
            <w:r/>
            <w:r>
              <w:rPr>
                <w:rFonts w:ascii="Arial" w:hAnsi="Arial"/>
                <w:b w:val="0"/>
                <w:sz w:val="16"/>
              </w:rPr>
            </w:r>
          </w:p>
        </w:tc>
      </w:tr>
      <w:tr>
        <w:tc>
          <w:tcPr>
            <w:tcW w:type="dxa" w:w="5046"/>
          </w:tcPr>
          <w:p>
            <w:r/>
            <w:r>
              <w:rPr>
                <w:rFonts w:ascii="Arial" w:hAnsi="Arial"/>
                <w:b w:val="0"/>
                <w:sz w:val="16"/>
              </w:rPr>
              <w:t>8-30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002019  Instrumentos de satélite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t>(Véase la Tabla de cifrado común C–8, Parte C/c.)</w:t>
            </w:r>
          </w:p>
        </w:tc>
      </w:tr>
    </w:tbl>
    <w:p/>
    <w:p>
      <w:r>
        <w:rPr>
          <w:rFonts w:ascii="Arial" w:hAnsi="Arial"/>
          <w:b/>
          <w:sz w:val="18"/>
        </w:rPr>
        <w:t>002020  Clasificación de los satélites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Nimbus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VTPR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TIROS 1 (TIROS, NOAA-6 a NOAA-13)</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TIROS 2 (de NOAA-14 hacia adelante)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EOS</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GPM-core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DMSP</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Sistema polar EUMETSAT (EPS)</w:t>
            </w:r>
          </w:p>
        </w:tc>
        <w:tc>
          <w:tcPr>
            <w:tcW w:type="dxa" w:w="5046"/>
          </w:tcPr>
          <w:p>
            <w:r/>
            <w:r>
              <w:rPr>
                <w:rFonts w:ascii="Arial" w:hAnsi="Arial"/>
                <w:b w:val="0"/>
                <w:sz w:val="16"/>
              </w:rPr>
            </w:r>
          </w:p>
        </w:tc>
      </w:tr>
      <w:tr>
        <w:tc>
          <w:tcPr>
            <w:tcW w:type="dxa" w:w="5046"/>
          </w:tcPr>
          <w:p>
            <w:r/>
            <w:r>
              <w:rPr>
                <w:rFonts w:ascii="Arial" w:hAnsi="Arial"/>
                <w:b w:val="0"/>
                <w:sz w:val="16"/>
              </w:rPr>
              <w:t>91</w:t>
            </w:r>
          </w:p>
        </w:tc>
        <w:tc>
          <w:tcPr>
            <w:tcW w:type="dxa" w:w="5046"/>
          </w:tcPr>
          <w:p>
            <w:r/>
            <w:r>
              <w:rPr>
                <w:rFonts w:ascii="Arial" w:hAnsi="Arial"/>
                <w:b w:val="0"/>
                <w:sz w:val="16"/>
              </w:rPr>
              <w:t>ERS</w:t>
            </w:r>
          </w:p>
        </w:tc>
        <w:tc>
          <w:tcPr>
            <w:tcW w:type="dxa" w:w="5046"/>
          </w:tcPr>
          <w:p>
            <w:r/>
            <w:r>
              <w:rPr>
                <w:rFonts w:ascii="Arial" w:hAnsi="Arial"/>
                <w:b w:val="0"/>
                <w:sz w:val="16"/>
              </w:rPr>
            </w:r>
          </w:p>
        </w:tc>
      </w:tr>
      <w:tr>
        <w:tc>
          <w:tcPr>
            <w:tcW w:type="dxa" w:w="5046"/>
          </w:tcPr>
          <w:p>
            <w:r/>
            <w:r>
              <w:rPr>
                <w:rFonts w:ascii="Arial" w:hAnsi="Arial"/>
                <w:b w:val="0"/>
                <w:sz w:val="16"/>
              </w:rPr>
              <w:t>92</w:t>
            </w:r>
          </w:p>
        </w:tc>
        <w:tc>
          <w:tcPr>
            <w:tcW w:type="dxa" w:w="5046"/>
          </w:tcPr>
          <w:p>
            <w:r/>
            <w:r>
              <w:rPr>
                <w:rFonts w:ascii="Arial" w:hAnsi="Arial"/>
                <w:b w:val="0"/>
                <w:sz w:val="16"/>
              </w:rPr>
              <w:t>Sentinel-3</w:t>
            </w:r>
          </w:p>
        </w:tc>
        <w:tc>
          <w:tcPr>
            <w:tcW w:type="dxa" w:w="5046"/>
          </w:tcPr>
          <w:p>
            <w:r/>
            <w:r>
              <w:rPr>
                <w:rFonts w:ascii="Arial" w:hAnsi="Arial"/>
                <w:b w:val="0"/>
                <w:sz w:val="16"/>
              </w:rPr>
            </w:r>
          </w:p>
        </w:tc>
      </w:tr>
      <w:tr>
        <w:tc>
          <w:tcPr>
            <w:tcW w:type="dxa" w:w="5046"/>
          </w:tcPr>
          <w:p>
            <w:r/>
            <w:r>
              <w:rPr>
                <w:rFonts w:ascii="Arial" w:hAnsi="Arial"/>
                <w:b w:val="0"/>
                <w:sz w:val="16"/>
              </w:rPr>
              <w:t>121</w:t>
            </w:r>
          </w:p>
        </w:tc>
        <w:tc>
          <w:tcPr>
            <w:tcW w:type="dxa" w:w="5046"/>
          </w:tcPr>
          <w:p>
            <w:r/>
            <w:r>
              <w:rPr>
                <w:rFonts w:ascii="Arial" w:hAnsi="Arial"/>
                <w:b w:val="0"/>
                <w:sz w:val="16"/>
              </w:rPr>
              <w:t>ADEOS</w:t>
            </w:r>
          </w:p>
        </w:tc>
        <w:tc>
          <w:tcPr>
            <w:tcW w:type="dxa" w:w="5046"/>
          </w:tcPr>
          <w:p>
            <w:r/>
            <w:r>
              <w:rPr>
                <w:rFonts w:ascii="Arial" w:hAnsi="Arial"/>
                <w:b w:val="0"/>
                <w:sz w:val="16"/>
              </w:rPr>
            </w:r>
          </w:p>
        </w:tc>
      </w:tr>
      <w:tr>
        <w:tc>
          <w:tcPr>
            <w:tcW w:type="dxa" w:w="5046"/>
          </w:tcPr>
          <w:p>
            <w:r/>
            <w:r>
              <w:rPr>
                <w:rFonts w:ascii="Arial" w:hAnsi="Arial"/>
                <w:b w:val="0"/>
                <w:sz w:val="16"/>
              </w:rPr>
              <w:t>122</w:t>
            </w:r>
          </w:p>
        </w:tc>
        <w:tc>
          <w:tcPr>
            <w:tcW w:type="dxa" w:w="5046"/>
          </w:tcPr>
          <w:p>
            <w:r/>
            <w:r>
              <w:rPr>
                <w:rFonts w:ascii="Arial" w:hAnsi="Arial"/>
                <w:b w:val="0"/>
                <w:sz w:val="16"/>
              </w:rPr>
              <w:t>GCOM</w:t>
            </w:r>
          </w:p>
        </w:tc>
        <w:tc>
          <w:tcPr>
            <w:tcW w:type="dxa" w:w="5046"/>
          </w:tcPr>
          <w:p>
            <w:r/>
            <w:r>
              <w:rPr>
                <w:rFonts w:ascii="Arial" w:hAnsi="Arial"/>
                <w:b w:val="0"/>
                <w:sz w:val="16"/>
              </w:rPr>
            </w:r>
          </w:p>
        </w:tc>
      </w:tr>
      <w:tr>
        <w:tc>
          <w:tcPr>
            <w:tcW w:type="dxa" w:w="5046"/>
          </w:tcPr>
          <w:p>
            <w:r/>
            <w:r>
              <w:rPr>
                <w:rFonts w:ascii="Arial" w:hAnsi="Arial"/>
                <w:b w:val="0"/>
                <w:sz w:val="16"/>
              </w:rPr>
              <w:t>241</w:t>
            </w:r>
          </w:p>
        </w:tc>
        <w:tc>
          <w:tcPr>
            <w:tcW w:type="dxa" w:w="5046"/>
          </w:tcPr>
          <w:p>
            <w:r/>
            <w:r>
              <w:rPr>
                <w:rFonts w:ascii="Arial" w:hAnsi="Arial"/>
                <w:b w:val="0"/>
                <w:sz w:val="16"/>
              </w:rPr>
              <w:t>GOES</w:t>
            </w:r>
          </w:p>
        </w:tc>
        <w:tc>
          <w:tcPr>
            <w:tcW w:type="dxa" w:w="5046"/>
          </w:tcPr>
          <w:p>
            <w:r/>
            <w:r>
              <w:rPr>
                <w:rFonts w:ascii="Arial" w:hAnsi="Arial"/>
                <w:b w:val="0"/>
                <w:sz w:val="16"/>
              </w:rPr>
            </w:r>
          </w:p>
        </w:tc>
      </w:tr>
      <w:tr>
        <w:tc>
          <w:tcPr>
            <w:tcW w:type="dxa" w:w="5046"/>
          </w:tcPr>
          <w:p>
            <w:r/>
            <w:r>
              <w:rPr>
                <w:rFonts w:ascii="Arial" w:hAnsi="Arial"/>
                <w:b w:val="0"/>
                <w:sz w:val="16"/>
              </w:rPr>
              <w:t>261</w:t>
            </w:r>
          </w:p>
        </w:tc>
        <w:tc>
          <w:tcPr>
            <w:tcW w:type="dxa" w:w="5046"/>
          </w:tcPr>
          <w:p>
            <w:r/>
            <w:r>
              <w:rPr>
                <w:rFonts w:ascii="Arial" w:hAnsi="Arial"/>
                <w:b w:val="0"/>
                <w:sz w:val="16"/>
              </w:rPr>
              <w:t>JASON</w:t>
            </w:r>
          </w:p>
        </w:tc>
        <w:tc>
          <w:tcPr>
            <w:tcW w:type="dxa" w:w="5046"/>
          </w:tcPr>
          <w:p>
            <w:r/>
            <w:r>
              <w:rPr>
                <w:rFonts w:ascii="Arial" w:hAnsi="Arial"/>
                <w:b w:val="0"/>
                <w:sz w:val="16"/>
              </w:rPr>
            </w:r>
          </w:p>
        </w:tc>
      </w:tr>
      <w:tr>
        <w:tc>
          <w:tcPr>
            <w:tcW w:type="dxa" w:w="5046"/>
          </w:tcPr>
          <w:p>
            <w:r/>
            <w:r>
              <w:rPr>
                <w:rFonts w:ascii="Arial" w:hAnsi="Arial"/>
                <w:b w:val="0"/>
                <w:sz w:val="16"/>
              </w:rPr>
              <w:t>271</w:t>
            </w:r>
          </w:p>
        </w:tc>
        <w:tc>
          <w:tcPr>
            <w:tcW w:type="dxa" w:w="5046"/>
          </w:tcPr>
          <w:p>
            <w:r/>
            <w:r>
              <w:rPr>
                <w:rFonts w:ascii="Arial" w:hAnsi="Arial"/>
                <w:b w:val="0"/>
                <w:sz w:val="16"/>
              </w:rPr>
              <w:t>GMS</w:t>
            </w:r>
          </w:p>
        </w:tc>
        <w:tc>
          <w:tcPr>
            <w:tcW w:type="dxa" w:w="5046"/>
          </w:tcPr>
          <w:p>
            <w:r/>
            <w:r>
              <w:rPr>
                <w:rFonts w:ascii="Arial" w:hAnsi="Arial"/>
                <w:b w:val="0"/>
                <w:sz w:val="16"/>
              </w:rPr>
            </w:r>
          </w:p>
        </w:tc>
      </w:tr>
      <w:tr>
        <w:tc>
          <w:tcPr>
            <w:tcW w:type="dxa" w:w="5046"/>
          </w:tcPr>
          <w:p>
            <w:r/>
            <w:r>
              <w:rPr>
                <w:rFonts w:ascii="Arial" w:hAnsi="Arial"/>
                <w:b w:val="0"/>
                <w:sz w:val="16"/>
              </w:rPr>
              <w:t>272</w:t>
            </w:r>
          </w:p>
        </w:tc>
        <w:tc>
          <w:tcPr>
            <w:tcW w:type="dxa" w:w="5046"/>
          </w:tcPr>
          <w:p>
            <w:r/>
            <w:r>
              <w:rPr>
                <w:rFonts w:ascii="Arial" w:hAnsi="Arial"/>
                <w:b w:val="0"/>
                <w:sz w:val="16"/>
              </w:rPr>
              <w:t>MTSAT</w:t>
            </w:r>
          </w:p>
        </w:tc>
        <w:tc>
          <w:tcPr>
            <w:tcW w:type="dxa" w:w="5046"/>
          </w:tcPr>
          <w:p>
            <w:r/>
            <w:r>
              <w:rPr>
                <w:rFonts w:ascii="Arial" w:hAnsi="Arial"/>
                <w:b w:val="0"/>
                <w:sz w:val="16"/>
              </w:rPr>
            </w:r>
          </w:p>
        </w:tc>
      </w:tr>
      <w:tr>
        <w:tc>
          <w:tcPr>
            <w:tcW w:type="dxa" w:w="5046"/>
          </w:tcPr>
          <w:p>
            <w:r/>
            <w:r>
              <w:rPr>
                <w:rFonts w:ascii="Arial" w:hAnsi="Arial"/>
                <w:b w:val="0"/>
                <w:sz w:val="16"/>
              </w:rPr>
              <w:t>273</w:t>
            </w:r>
          </w:p>
        </w:tc>
        <w:tc>
          <w:tcPr>
            <w:tcW w:type="dxa" w:w="5046"/>
          </w:tcPr>
          <w:p>
            <w:r/>
            <w:r>
              <w:rPr>
                <w:rFonts w:ascii="Arial" w:hAnsi="Arial"/>
                <w:b w:val="0"/>
                <w:sz w:val="16"/>
              </w:rPr>
              <w:t>Himawari</w:t>
            </w:r>
          </w:p>
        </w:tc>
        <w:tc>
          <w:tcPr>
            <w:tcW w:type="dxa" w:w="5046"/>
          </w:tcPr>
          <w:p>
            <w:r/>
            <w:r>
              <w:rPr>
                <w:rFonts w:ascii="Arial" w:hAnsi="Arial"/>
                <w:b w:val="0"/>
                <w:sz w:val="16"/>
              </w:rPr>
            </w:r>
          </w:p>
        </w:tc>
      </w:tr>
      <w:tr>
        <w:tc>
          <w:tcPr>
            <w:tcW w:type="dxa" w:w="5046"/>
          </w:tcPr>
          <w:p>
            <w:r/>
            <w:r>
              <w:rPr>
                <w:rFonts w:ascii="Arial" w:hAnsi="Arial"/>
                <w:b w:val="0"/>
                <w:sz w:val="16"/>
              </w:rPr>
              <w:t>281</w:t>
            </w:r>
          </w:p>
        </w:tc>
        <w:tc>
          <w:tcPr>
            <w:tcW w:type="dxa" w:w="5046"/>
          </w:tcPr>
          <w:p>
            <w:r/>
            <w:r>
              <w:rPr>
                <w:rFonts w:ascii="Arial" w:hAnsi="Arial"/>
                <w:b w:val="0"/>
                <w:sz w:val="16"/>
              </w:rPr>
              <w:t>COMS</w:t>
            </w:r>
          </w:p>
        </w:tc>
        <w:tc>
          <w:tcPr>
            <w:tcW w:type="dxa" w:w="5046"/>
          </w:tcPr>
          <w:p>
            <w:r/>
            <w:r>
              <w:rPr>
                <w:rFonts w:ascii="Arial" w:hAnsi="Arial"/>
                <w:b w:val="0"/>
                <w:sz w:val="16"/>
              </w:rPr>
            </w:r>
          </w:p>
        </w:tc>
      </w:tr>
      <w:tr>
        <w:tc>
          <w:tcPr>
            <w:tcW w:type="dxa" w:w="5046"/>
          </w:tcPr>
          <w:p>
            <w:r/>
            <w:r>
              <w:rPr>
                <w:rFonts w:ascii="Arial" w:hAnsi="Arial"/>
                <w:b w:val="0"/>
                <w:sz w:val="16"/>
              </w:rPr>
              <w:t>301</w:t>
            </w:r>
          </w:p>
        </w:tc>
        <w:tc>
          <w:tcPr>
            <w:tcW w:type="dxa" w:w="5046"/>
          </w:tcPr>
          <w:p>
            <w:r/>
            <w:r>
              <w:rPr>
                <w:rFonts w:ascii="Arial" w:hAnsi="Arial"/>
                <w:b w:val="0"/>
                <w:sz w:val="16"/>
              </w:rPr>
              <w:t>INSAT</w:t>
            </w:r>
          </w:p>
        </w:tc>
        <w:tc>
          <w:tcPr>
            <w:tcW w:type="dxa" w:w="5046"/>
          </w:tcPr>
          <w:p>
            <w:r/>
            <w:r>
              <w:rPr>
                <w:rFonts w:ascii="Arial" w:hAnsi="Arial"/>
                <w:b w:val="0"/>
                <w:sz w:val="16"/>
              </w:rPr>
            </w:r>
          </w:p>
        </w:tc>
      </w:tr>
      <w:tr>
        <w:tc>
          <w:tcPr>
            <w:tcW w:type="dxa" w:w="5046"/>
          </w:tcPr>
          <w:p>
            <w:r/>
            <w:r>
              <w:rPr>
                <w:rFonts w:ascii="Arial" w:hAnsi="Arial"/>
                <w:b w:val="0"/>
                <w:sz w:val="16"/>
              </w:rPr>
              <w:t>331</w:t>
            </w:r>
          </w:p>
        </w:tc>
        <w:tc>
          <w:tcPr>
            <w:tcW w:type="dxa" w:w="5046"/>
          </w:tcPr>
          <w:p>
            <w:r/>
            <w:r>
              <w:rPr>
                <w:rFonts w:ascii="Arial" w:hAnsi="Arial"/>
                <w:b w:val="0"/>
                <w:sz w:val="16"/>
              </w:rPr>
              <w:t>Programa operacional METEOSAT (MOP)</w:t>
            </w:r>
          </w:p>
        </w:tc>
        <w:tc>
          <w:tcPr>
            <w:tcW w:type="dxa" w:w="5046"/>
          </w:tcPr>
          <w:p>
            <w:r/>
            <w:r>
              <w:rPr>
                <w:rFonts w:ascii="Arial" w:hAnsi="Arial"/>
                <w:b w:val="0"/>
                <w:sz w:val="16"/>
              </w:rPr>
            </w:r>
          </w:p>
        </w:tc>
      </w:tr>
      <w:tr>
        <w:tc>
          <w:tcPr>
            <w:tcW w:type="dxa" w:w="5046"/>
          </w:tcPr>
          <w:p>
            <w:r/>
            <w:r>
              <w:rPr>
                <w:rFonts w:ascii="Arial" w:hAnsi="Arial"/>
                <w:b w:val="0"/>
                <w:sz w:val="16"/>
              </w:rPr>
              <w:t>332</w:t>
            </w:r>
          </w:p>
        </w:tc>
        <w:tc>
          <w:tcPr>
            <w:tcW w:type="dxa" w:w="5046"/>
          </w:tcPr>
          <w:p>
            <w:r/>
            <w:r>
              <w:rPr>
                <w:rFonts w:ascii="Arial" w:hAnsi="Arial"/>
                <w:b w:val="0"/>
                <w:sz w:val="16"/>
              </w:rPr>
              <w:t>Programa Transicional METEOSAT (MTP)</w:t>
            </w:r>
          </w:p>
        </w:tc>
        <w:tc>
          <w:tcPr>
            <w:tcW w:type="dxa" w:w="5046"/>
          </w:tcPr>
          <w:p>
            <w:r/>
            <w:r>
              <w:rPr>
                <w:rFonts w:ascii="Arial" w:hAnsi="Arial"/>
                <w:b w:val="0"/>
                <w:sz w:val="16"/>
              </w:rPr>
            </w:r>
          </w:p>
        </w:tc>
      </w:tr>
      <w:tr>
        <w:tc>
          <w:tcPr>
            <w:tcW w:type="dxa" w:w="5046"/>
          </w:tcPr>
          <w:p>
            <w:r/>
            <w:r>
              <w:rPr>
                <w:rFonts w:ascii="Arial" w:hAnsi="Arial"/>
                <w:b w:val="0"/>
                <w:sz w:val="16"/>
              </w:rPr>
              <w:t>333</w:t>
            </w:r>
          </w:p>
        </w:tc>
        <w:tc>
          <w:tcPr>
            <w:tcW w:type="dxa" w:w="5046"/>
          </w:tcPr>
          <w:p>
            <w:r/>
            <w:r>
              <w:rPr>
                <w:rFonts w:ascii="Arial" w:hAnsi="Arial"/>
                <w:b w:val="0"/>
                <w:sz w:val="16"/>
              </w:rPr>
              <w:t>Programa de Segunda Generación METEOSAT (MSG)</w:t>
            </w:r>
          </w:p>
        </w:tc>
        <w:tc>
          <w:tcPr>
            <w:tcW w:type="dxa" w:w="5046"/>
          </w:tcPr>
          <w:p>
            <w:r/>
            <w:r>
              <w:rPr>
                <w:rFonts w:ascii="Arial" w:hAnsi="Arial"/>
                <w:b w:val="0"/>
                <w:sz w:val="16"/>
              </w:rPr>
            </w:r>
          </w:p>
        </w:tc>
      </w:tr>
      <w:tr>
        <w:tc>
          <w:tcPr>
            <w:tcW w:type="dxa" w:w="5046"/>
          </w:tcPr>
          <w:p>
            <w:r/>
            <w:r>
              <w:rPr>
                <w:rFonts w:ascii="Arial" w:hAnsi="Arial"/>
                <w:b w:val="0"/>
                <w:sz w:val="16"/>
              </w:rPr>
              <w:t>351</w:t>
            </w:r>
          </w:p>
        </w:tc>
        <w:tc>
          <w:tcPr>
            <w:tcW w:type="dxa" w:w="5046"/>
          </w:tcPr>
          <w:p>
            <w:r/>
            <w:r>
              <w:rPr>
                <w:rFonts w:ascii="Arial" w:hAnsi="Arial"/>
                <w:b w:val="0"/>
                <w:sz w:val="16"/>
              </w:rPr>
              <w:t>GOMS</w:t>
            </w:r>
          </w:p>
        </w:tc>
        <w:tc>
          <w:tcPr>
            <w:tcW w:type="dxa" w:w="5046"/>
          </w:tcPr>
          <w:p>
            <w:r/>
            <w:r>
              <w:rPr>
                <w:rFonts w:ascii="Arial" w:hAnsi="Arial"/>
                <w:b w:val="0"/>
                <w:sz w:val="16"/>
              </w:rPr>
            </w:r>
          </w:p>
        </w:tc>
      </w:tr>
      <w:tr>
        <w:tc>
          <w:tcPr>
            <w:tcW w:type="dxa" w:w="5046"/>
          </w:tcPr>
          <w:p>
            <w:r/>
            <w:r>
              <w:rPr>
                <w:rFonts w:ascii="Arial" w:hAnsi="Arial"/>
                <w:b w:val="0"/>
                <w:sz w:val="16"/>
              </w:rPr>
              <w:t>380</w:t>
            </w:r>
          </w:p>
        </w:tc>
        <w:tc>
          <w:tcPr>
            <w:tcW w:type="dxa" w:w="5046"/>
          </w:tcPr>
          <w:p>
            <w:r/>
            <w:r>
              <w:rPr>
                <w:rFonts w:ascii="Arial" w:hAnsi="Arial"/>
                <w:b w:val="0"/>
                <w:sz w:val="16"/>
              </w:rPr>
              <w:t>FY-1</w:t>
            </w:r>
          </w:p>
        </w:tc>
        <w:tc>
          <w:tcPr>
            <w:tcW w:type="dxa" w:w="5046"/>
          </w:tcPr>
          <w:p>
            <w:r/>
            <w:r>
              <w:rPr>
                <w:rFonts w:ascii="Arial" w:hAnsi="Arial"/>
                <w:b w:val="0"/>
                <w:sz w:val="16"/>
              </w:rPr>
            </w:r>
          </w:p>
        </w:tc>
      </w:tr>
      <w:tr>
        <w:tc>
          <w:tcPr>
            <w:tcW w:type="dxa" w:w="5046"/>
          </w:tcPr>
          <w:p>
            <w:r/>
            <w:r>
              <w:rPr>
                <w:rFonts w:ascii="Arial" w:hAnsi="Arial"/>
                <w:b w:val="0"/>
                <w:sz w:val="16"/>
              </w:rPr>
              <w:t>381</w:t>
            </w:r>
          </w:p>
        </w:tc>
        <w:tc>
          <w:tcPr>
            <w:tcW w:type="dxa" w:w="5046"/>
          </w:tcPr>
          <w:p>
            <w:r/>
            <w:r>
              <w:rPr>
                <w:rFonts w:ascii="Arial" w:hAnsi="Arial"/>
                <w:b w:val="0"/>
                <w:sz w:val="16"/>
              </w:rPr>
              <w:t>FY-2</w:t>
            </w:r>
          </w:p>
        </w:tc>
        <w:tc>
          <w:tcPr>
            <w:tcW w:type="dxa" w:w="5046"/>
          </w:tcPr>
          <w:p>
            <w:r/>
            <w:r>
              <w:rPr>
                <w:rFonts w:ascii="Arial" w:hAnsi="Arial"/>
                <w:b w:val="0"/>
                <w:sz w:val="16"/>
              </w:rPr>
            </w:r>
          </w:p>
        </w:tc>
      </w:tr>
      <w:tr>
        <w:tc>
          <w:tcPr>
            <w:tcW w:type="dxa" w:w="5046"/>
          </w:tcPr>
          <w:p>
            <w:r/>
            <w:r>
              <w:rPr>
                <w:rFonts w:ascii="Arial" w:hAnsi="Arial"/>
                <w:b w:val="0"/>
                <w:sz w:val="16"/>
              </w:rPr>
              <w:t>382</w:t>
            </w:r>
          </w:p>
        </w:tc>
        <w:tc>
          <w:tcPr>
            <w:tcW w:type="dxa" w:w="5046"/>
          </w:tcPr>
          <w:p>
            <w:r/>
            <w:r>
              <w:rPr>
                <w:rFonts w:ascii="Arial" w:hAnsi="Arial"/>
                <w:b w:val="0"/>
                <w:sz w:val="16"/>
              </w:rPr>
              <w:t>FY-3</w:t>
            </w:r>
          </w:p>
        </w:tc>
        <w:tc>
          <w:tcPr>
            <w:tcW w:type="dxa" w:w="5046"/>
          </w:tcPr>
          <w:p>
            <w:r/>
            <w:r>
              <w:rPr>
                <w:rFonts w:ascii="Arial" w:hAnsi="Arial"/>
                <w:b w:val="0"/>
                <w:sz w:val="16"/>
              </w:rPr>
            </w:r>
          </w:p>
        </w:tc>
      </w:tr>
      <w:tr>
        <w:tc>
          <w:tcPr>
            <w:tcW w:type="dxa" w:w="5046"/>
          </w:tcPr>
          <w:p>
            <w:r/>
            <w:r>
              <w:rPr>
                <w:rFonts w:ascii="Arial" w:hAnsi="Arial"/>
                <w:b w:val="0"/>
                <w:sz w:val="16"/>
              </w:rPr>
              <w:t>383</w:t>
            </w:r>
          </w:p>
        </w:tc>
        <w:tc>
          <w:tcPr>
            <w:tcW w:type="dxa" w:w="5046"/>
          </w:tcPr>
          <w:p>
            <w:r/>
            <w:r>
              <w:rPr>
                <w:rFonts w:ascii="Arial" w:hAnsi="Arial"/>
                <w:b w:val="0"/>
                <w:sz w:val="16"/>
              </w:rPr>
              <w:t>FY-4</w:t>
            </w:r>
          </w:p>
        </w:tc>
        <w:tc>
          <w:tcPr>
            <w:tcW w:type="dxa" w:w="5046"/>
          </w:tcPr>
          <w:p>
            <w:r/>
            <w:r>
              <w:rPr>
                <w:rFonts w:ascii="Arial" w:hAnsi="Arial"/>
                <w:b w:val="0"/>
                <w:sz w:val="16"/>
              </w:rPr>
            </w:r>
          </w:p>
        </w:tc>
      </w:tr>
      <w:tr>
        <w:tc>
          <w:tcPr>
            <w:tcW w:type="dxa" w:w="5046"/>
          </w:tcPr>
          <w:p>
            <w:r/>
            <w:r>
              <w:rPr>
                <w:rFonts w:ascii="Arial" w:hAnsi="Arial"/>
                <w:b w:val="0"/>
                <w:sz w:val="16"/>
              </w:rPr>
              <w:t>384-400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401</w:t>
            </w:r>
          </w:p>
        </w:tc>
        <w:tc>
          <w:tcPr>
            <w:tcW w:type="dxa" w:w="5046"/>
          </w:tcPr>
          <w:p>
            <w:r/>
            <w:r>
              <w:rPr>
                <w:rFonts w:ascii="Arial" w:hAnsi="Arial"/>
                <w:b w:val="0"/>
                <w:sz w:val="16"/>
              </w:rPr>
              <w:t>GPS</w:t>
            </w:r>
          </w:p>
        </w:tc>
        <w:tc>
          <w:tcPr>
            <w:tcW w:type="dxa" w:w="5046"/>
          </w:tcPr>
          <w:p>
            <w:r/>
            <w:r>
              <w:rPr>
                <w:rFonts w:ascii="Arial" w:hAnsi="Arial"/>
                <w:b w:val="0"/>
                <w:sz w:val="16"/>
              </w:rPr>
            </w:r>
          </w:p>
        </w:tc>
      </w:tr>
      <w:tr>
        <w:tc>
          <w:tcPr>
            <w:tcW w:type="dxa" w:w="5046"/>
          </w:tcPr>
          <w:p>
            <w:r/>
            <w:r>
              <w:rPr>
                <w:rFonts w:ascii="Arial" w:hAnsi="Arial"/>
                <w:b w:val="0"/>
                <w:sz w:val="16"/>
              </w:rPr>
              <w:t>402</w:t>
            </w:r>
          </w:p>
        </w:tc>
        <w:tc>
          <w:tcPr>
            <w:tcW w:type="dxa" w:w="5046"/>
          </w:tcPr>
          <w:p>
            <w:r/>
            <w:r>
              <w:rPr>
                <w:rFonts w:ascii="Arial" w:hAnsi="Arial"/>
                <w:b w:val="0"/>
                <w:sz w:val="16"/>
              </w:rPr>
              <w:t>GLONASS</w:t>
            </w:r>
          </w:p>
        </w:tc>
        <w:tc>
          <w:tcPr>
            <w:tcW w:type="dxa" w:w="5046"/>
          </w:tcPr>
          <w:p>
            <w:r/>
            <w:r>
              <w:rPr>
                <w:rFonts w:ascii="Arial" w:hAnsi="Arial"/>
                <w:b w:val="0"/>
                <w:sz w:val="16"/>
              </w:rPr>
            </w:r>
          </w:p>
        </w:tc>
      </w:tr>
      <w:tr>
        <w:tc>
          <w:tcPr>
            <w:tcW w:type="dxa" w:w="5046"/>
          </w:tcPr>
          <w:p>
            <w:r/>
            <w:r>
              <w:rPr>
                <w:rFonts w:ascii="Arial" w:hAnsi="Arial"/>
                <w:b w:val="0"/>
                <w:sz w:val="16"/>
              </w:rPr>
              <w:t>403</w:t>
            </w:r>
          </w:p>
        </w:tc>
        <w:tc>
          <w:tcPr>
            <w:tcW w:type="dxa" w:w="5046"/>
          </w:tcPr>
          <w:p>
            <w:r/>
            <w:r>
              <w:rPr>
                <w:rFonts w:ascii="Arial" w:hAnsi="Arial"/>
                <w:b w:val="0"/>
                <w:sz w:val="16"/>
              </w:rPr>
              <w:t>GALILEO</w:t>
            </w:r>
          </w:p>
        </w:tc>
        <w:tc>
          <w:tcPr>
            <w:tcW w:type="dxa" w:w="5046"/>
          </w:tcPr>
          <w:p>
            <w:r/>
            <w:r>
              <w:rPr>
                <w:rFonts w:ascii="Arial" w:hAnsi="Arial"/>
                <w:b w:val="0"/>
                <w:sz w:val="16"/>
              </w:rPr>
            </w:r>
          </w:p>
        </w:tc>
      </w:tr>
      <w:tr>
        <w:tc>
          <w:tcPr>
            <w:tcW w:type="dxa" w:w="5046"/>
          </w:tcPr>
          <w:p>
            <w:r/>
            <w:r>
              <w:rPr>
                <w:rFonts w:ascii="Arial" w:hAnsi="Arial"/>
                <w:b w:val="0"/>
                <w:sz w:val="16"/>
              </w:rPr>
              <w:t>404</w:t>
            </w:r>
          </w:p>
        </w:tc>
        <w:tc>
          <w:tcPr>
            <w:tcW w:type="dxa" w:w="5046"/>
          </w:tcPr>
          <w:p>
            <w:r/>
            <w:r>
              <w:rPr>
                <w:rFonts w:ascii="Arial" w:hAnsi="Arial"/>
                <w:b w:val="0"/>
                <w:sz w:val="16"/>
              </w:rPr>
              <w:t>BDS (BeiDou sistema satelital de navegación)</w:t>
            </w:r>
          </w:p>
        </w:tc>
        <w:tc>
          <w:tcPr>
            <w:tcW w:type="dxa" w:w="5046"/>
          </w:tcPr>
          <w:p>
            <w:r/>
            <w:r>
              <w:rPr>
                <w:rFonts w:ascii="Arial" w:hAnsi="Arial"/>
                <w:b w:val="0"/>
                <w:sz w:val="16"/>
              </w:rPr>
            </w:r>
          </w:p>
        </w:tc>
      </w:tr>
      <w:tr>
        <w:tc>
          <w:tcPr>
            <w:tcW w:type="dxa" w:w="5046"/>
          </w:tcPr>
          <w:p>
            <w:r/>
            <w:r>
              <w:rPr>
                <w:rFonts w:ascii="Arial" w:hAnsi="Arial"/>
                <w:b w:val="0"/>
                <w:sz w:val="16"/>
              </w:rPr>
              <w:t>405-510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002021  Datos de instrumentos satelitales utilizados en el proceso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Sondas de alta precisión en infrarrojo (HIRS)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Unidad de sondeo por microondas (MSU)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Unidad de sondeo estratosférico (SSU)</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Modo de viento AMI</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Modo de onda AMI</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Modo de imagen AMI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Altímetro radar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ATSR</w:t>
            </w:r>
          </w:p>
        </w:tc>
        <w:tc>
          <w:tcPr>
            <w:tcW w:type="dxa" w:w="5046"/>
          </w:tcPr>
          <w:p>
            <w:r/>
            <w:r>
              <w:rPr>
                <w:rFonts w:ascii="Arial" w:hAnsi="Arial"/>
                <w:b w:val="0"/>
                <w:sz w:val="16"/>
              </w:rPr>
            </w:r>
          </w:p>
        </w:tc>
      </w:tr>
      <w:tr>
        <w:tc>
          <w:tcPr>
            <w:tcW w:type="dxa" w:w="5046"/>
          </w:tcPr>
          <w:p>
            <w:r/>
            <w:r>
              <w:rPr>
                <w:rFonts w:ascii="Arial" w:hAnsi="Arial"/>
                <w:b w:val="0"/>
                <w:sz w:val="16"/>
              </w:rPr>
              <w:t>Los 9</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002022  Técnica utilizada en el proceso de datos satelitales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Técnica de proceso sin especificar</w:t>
            </w:r>
          </w:p>
        </w:tc>
        <w:tc>
          <w:tcPr>
            <w:tcW w:type="dxa" w:w="5046"/>
          </w:tcPr>
          <w:p>
            <w:r/>
            <w:r>
              <w:rPr>
                <w:rFonts w:ascii="Arial" w:hAnsi="Arial"/>
                <w:b w:val="0"/>
                <w:sz w:val="16"/>
              </w:rPr>
              <w:t>Banderines de bit que indican los elementos incluidos en el proceso de datos de sondeo.</w:t>
            </w:r>
          </w:p>
        </w:tc>
      </w:tr>
      <w:tr>
        <w:tc>
          <w:tcPr>
            <w:tcW w:type="dxa" w:w="5046"/>
          </w:tcPr>
          <w:p>
            <w:r/>
            <w:r>
              <w:rPr>
                <w:rFonts w:ascii="Arial" w:hAnsi="Arial"/>
                <w:b w:val="0"/>
                <w:sz w:val="16"/>
              </w:rPr>
              <w:t>2</w:t>
            </w:r>
          </w:p>
        </w:tc>
        <w:tc>
          <w:tcPr>
            <w:tcW w:type="dxa" w:w="5046"/>
          </w:tcPr>
          <w:p>
            <w:r/>
            <w:r>
              <w:rPr>
                <w:rFonts w:ascii="Arial" w:hAnsi="Arial"/>
                <w:b w:val="0"/>
                <w:sz w:val="16"/>
              </w:rPr>
              <w:t>Regresión estadística automatizada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Trayecto despejado</w:t>
            </w:r>
          </w:p>
        </w:tc>
        <w:tc>
          <w:tcPr>
            <w:tcW w:type="dxa" w:w="5046"/>
          </w:tcPr>
          <w:p>
            <w:r/>
            <w:r>
              <w:rPr>
                <w:rFonts w:ascii="Arial" w:hAnsi="Arial"/>
                <w:b w:val="0"/>
                <w:sz w:val="16"/>
              </w:rPr>
              <w:t>Note 28: Por trayecto despejado se entiende que el sondeo se ha realizado a partir de radiancias claras obtenidas de mediciones reales en puntos despejados. Se han aplicado datos HIRS troposféricos y estratosféricos, así como datos MSU y SSU.</w:t>
            </w:r>
          </w:p>
        </w:tc>
      </w:tr>
      <w:tr>
        <w:tc>
          <w:tcPr>
            <w:tcW w:type="dxa" w:w="5046"/>
          </w:tcPr>
          <w:p>
            <w:r/>
            <w:r>
              <w:rPr>
                <w:rFonts w:ascii="Arial" w:hAnsi="Arial"/>
                <w:b w:val="0"/>
                <w:sz w:val="16"/>
              </w:rPr>
              <w:t>4</w:t>
            </w:r>
          </w:p>
        </w:tc>
        <w:tc>
          <w:tcPr>
            <w:tcW w:type="dxa" w:w="5046"/>
          </w:tcPr>
          <w:p>
            <w:r/>
            <w:r>
              <w:rPr>
                <w:rFonts w:ascii="Arial" w:hAnsi="Arial"/>
                <w:b w:val="0"/>
                <w:sz w:val="16"/>
              </w:rPr>
              <w:t>Trayecto parcialmente nuboso</w:t>
            </w:r>
          </w:p>
        </w:tc>
        <w:tc>
          <w:tcPr>
            <w:tcW w:type="dxa" w:w="5046"/>
          </w:tcPr>
          <w:p>
            <w:r/>
            <w:r>
              <w:rPr>
                <w:rFonts w:ascii="Arial" w:hAnsi="Arial"/>
                <w:b w:val="0"/>
                <w:sz w:val="16"/>
              </w:rPr>
              <w:t>Note 62: Por trayecto parcialmente nuboso se entiende que el sondeo se ha llevado a cabo a partir de radiancias claras que se han calculado en puntos parcialmente nubosos. Se han aplicado datos HIRS, troposféricos y estratosféricos, así como datos MSU y SSU.</w:t>
            </w:r>
          </w:p>
        </w:tc>
      </w:tr>
      <w:tr>
        <w:tc>
          <w:tcPr>
            <w:tcW w:type="dxa" w:w="5046"/>
          </w:tcPr>
          <w:p>
            <w:r/>
            <w:r>
              <w:rPr>
                <w:rFonts w:ascii="Arial" w:hAnsi="Arial"/>
                <w:b w:val="0"/>
                <w:sz w:val="16"/>
              </w:rPr>
              <w:t>5</w:t>
            </w:r>
          </w:p>
        </w:tc>
        <w:tc>
          <w:tcPr>
            <w:tcW w:type="dxa" w:w="5046"/>
          </w:tcPr>
          <w:p>
            <w:r/>
            <w:r>
              <w:rPr>
                <w:rFonts w:ascii="Arial" w:hAnsi="Arial"/>
                <w:b w:val="0"/>
                <w:sz w:val="16"/>
              </w:rPr>
              <w:t>Trayecto nuboso</w:t>
            </w:r>
          </w:p>
        </w:tc>
        <w:tc>
          <w:tcPr>
            <w:tcW w:type="dxa" w:w="5046"/>
          </w:tcPr>
          <w:p>
            <w:r/>
            <w:r>
              <w:rPr>
                <w:rFonts w:ascii="Arial" w:hAnsi="Arial"/>
                <w:b w:val="0"/>
                <w:sz w:val="16"/>
              </w:rPr>
              <w:t>Note 30: Por trayecto nuboso se entiende que el sondeo se ha realizado únicamente a partir de datos HIRS stratosféricos, y datos MSU y SSU. No se han aplicado datos HIRS troposféricos a causa de nubosidad</w:t>
            </w:r>
          </w:p>
        </w:tc>
      </w:tr>
      <w:tr>
        <w:tc>
          <w:tcPr>
            <w:tcW w:type="dxa" w:w="5046"/>
          </w:tcPr>
          <w:p>
            <w:r/>
            <w:r>
              <w:rPr>
                <w:rFonts w:ascii="Arial" w:hAnsi="Arial"/>
                <w:b w:val="0"/>
                <w:sz w:val="16"/>
              </w:rPr>
              <w:t>6-7</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8</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002023  Método de cálculo del viento a partir de datos satelitales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Viento derivado del movimiento de las nubes observado en el canal del infrarrojo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Viento derivado del movimiento de las nubes observado en el canal visible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Viento derivado del movimiento de las nubes observado en el canal del vapor de agua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Viento derivado del movimiento observado en varios canales espectrales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Viento derivado del movimiento observado en el canal del vapor de agua en cielo despejado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Viento derivado del movimiento observado en el canal del ozono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Viento derivado del movimiento observado en el canal del vapor de agua (nubes o cielo despejado no especificados)</w:t>
            </w:r>
          </w:p>
        </w:tc>
        <w:tc>
          <w:tcPr>
            <w:tcW w:type="dxa" w:w="5046"/>
          </w:tcPr>
          <w:p>
            <w:r/>
            <w:r>
              <w:rPr>
                <w:rFonts w:ascii="Arial" w:hAnsi="Arial"/>
                <w:b w:val="0"/>
                <w:sz w:val="16"/>
              </w:rPr>
            </w:r>
          </w:p>
        </w:tc>
      </w:tr>
      <w:tr>
        <w:tc>
          <w:tcPr>
            <w:tcW w:type="dxa" w:w="5046"/>
          </w:tcPr>
          <w:p>
            <w:r/>
            <w:r>
              <w:rPr>
                <w:rFonts w:ascii="Arial" w:hAnsi="Arial"/>
                <w:b w:val="0"/>
                <w:sz w:val="16"/>
              </w:rPr>
              <w:t>8-12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Media cuadrática</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002024  Método de cálculo de la humedad media integrada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Tabla con toda la gama de variación de la humedad en la capa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Técnica de regresión aplicada a 2 valores de humedad de la capa</w:t>
            </w:r>
          </w:p>
        </w:tc>
        <w:tc>
          <w:tcPr>
            <w:tcW w:type="dxa" w:w="5046"/>
          </w:tcPr>
          <w:p>
            <w:r/>
            <w:r>
              <w:rPr>
                <w:rFonts w:ascii="Arial" w:hAnsi="Arial"/>
                <w:b w:val="0"/>
                <w:sz w:val="16"/>
              </w:rPr>
            </w:r>
          </w:p>
        </w:tc>
      </w:tr>
      <w:tr>
        <w:tc>
          <w:tcPr>
            <w:tcW w:type="dxa" w:w="5046"/>
          </w:tcPr>
          <w:p>
            <w:r/>
            <w:r>
              <w:rPr>
                <w:rFonts w:ascii="Arial" w:hAnsi="Arial"/>
                <w:b w:val="0"/>
                <w:sz w:val="16"/>
              </w:rPr>
              <w:t>3-14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002025  Canal(es) satelital(es) utilizado(s) en el cálculo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Reservado</w:t>
            </w:r>
          </w:p>
        </w:tc>
        <w:tc>
          <w:tcPr>
            <w:tcW w:type="dxa" w:w="5046"/>
          </w:tcPr>
          <w:p>
            <w:r/>
            <w:r>
              <w:rPr>
                <w:rFonts w:ascii="Arial" w:hAnsi="Arial"/>
                <w:b w:val="0"/>
                <w:sz w:val="16"/>
              </w:rPr>
              <w:t>Los banderines de bits indican el instrumento y/o canales utilizados para obtener diversos parámetros físicos. Cuando, en cualquier grupo de parámetros, todos los bits = 0, no se efectúa recuperación respecto a ese parámetro o serie de parámetros.</w:t>
            </w:r>
          </w:p>
        </w:tc>
      </w:tr>
      <w:tr>
        <w:tc>
          <w:tcPr>
            <w:tcW w:type="dxa" w:w="5046"/>
          </w:tcPr>
          <w:p>
            <w:r/>
            <w:r>
              <w:rPr>
                <w:rFonts w:ascii="Arial" w:hAnsi="Arial"/>
                <w:b w:val="0"/>
                <w:sz w:val="16"/>
              </w:rPr>
            </w:r>
          </w:p>
        </w:tc>
        <w:tc>
          <w:tcPr>
            <w:tcW w:type="dxa" w:w="5046"/>
          </w:tcPr>
          <w:p>
            <w:r/>
            <w:r>
              <w:rPr>
                <w:rFonts w:ascii="Arial" w:hAnsi="Arial"/>
                <w:b w:val="0"/>
                <w:sz w:val="16"/>
              </w:rPr>
              <w:t>Grupo 1 - Agua precipitable para las capas: superficie hasta 700 hPa, 700 a 500 hPa, y 500 a 300 hPa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HIRS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Grupo 2 - Temperatura y presión tropopáusicas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HIRS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Grupo 3 - Total de ozono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HIRS (1, 2, 3, 8, 9, 16, 17)</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HIRS (1, 2, 3, 9, 17)</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13-14</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Grupo 4 - Temperatura media para las capas: superficie hasta 850 hPa, 850 a 700 hPa, 700 a 500 hPa, 500 a 400 hPa, 400 a 300 hPa, 300 a 200 hPa, y 200 a 100 hPa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HIRS</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HIRS</w:t>
            </w:r>
          </w:p>
        </w:tc>
        <w:tc>
          <w:tcPr>
            <w:tcW w:type="dxa" w:w="5046"/>
          </w:tcPr>
          <w:p>
            <w:r/>
            <w:r>
              <w:rPr>
                <w:rFonts w:ascii="Arial" w:hAnsi="Arial"/>
                <w:b w:val="0"/>
                <w:sz w:val="16"/>
              </w:rPr>
              <w:t>Note 47: HIRS* equivale a : canales HIRS 1 (669 cm–1) 2 (679 cm–1) 3 (690 cm–1) 4 (2 358 cm–1)</w:t>
            </w:r>
          </w:p>
        </w:tc>
      </w:tr>
      <w:tr>
        <w:tc>
          <w:tcPr>
            <w:tcW w:type="dxa" w:w="5046"/>
          </w:tcPr>
          <w:p>
            <w:r/>
            <w:r>
              <w:rPr>
                <w:rFonts w:ascii="Arial" w:hAnsi="Arial"/>
                <w:b w:val="0"/>
                <w:sz w:val="16"/>
              </w:rPr>
              <w:t>17</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SKINTK (únicamente océano)</w:t>
            </w:r>
          </w:p>
        </w:tc>
        <w:tc>
          <w:tcPr>
            <w:tcW w:type="dxa" w:w="5046"/>
          </w:tcPr>
          <w:p>
            <w:r/>
            <w:r>
              <w:rPr>
                <w:rFonts w:ascii="Arial" w:hAnsi="Arial"/>
                <w:b w:val="0"/>
                <w:sz w:val="16"/>
              </w:rPr>
            </w:r>
          </w:p>
        </w:tc>
      </w:tr>
      <w:tr>
        <w:tc>
          <w:tcPr>
            <w:tcW w:type="dxa" w:w="5046"/>
          </w:tcPr>
          <w:p>
            <w:r/>
            <w:r>
              <w:rPr>
                <w:rFonts w:ascii="Arial" w:hAnsi="Arial"/>
                <w:b w:val="0"/>
                <w:sz w:val="16"/>
              </w:rPr>
              <w:t>19-20</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Grupo 5 - Combinaciones de canales utilizadas para obtener temperaturas medias de las capas: 100 a 70 hPa, 70 a 50 hPa, 50 a 30 hPa, 30 a 10 hPa, 10 a 5 hPa, 5 a 2 hPa, 2 a 1 hPa, 1 a 0,4 hPa</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HIRS</w:t>
            </w:r>
          </w:p>
        </w:tc>
        <w:tc>
          <w:tcPr>
            <w:tcW w:type="dxa" w:w="5046"/>
          </w:tcPr>
          <w:p>
            <w:r/>
            <w:r>
              <w:rPr>
                <w:rFonts w:ascii="Arial" w:hAnsi="Arial"/>
                <w:b w:val="0"/>
                <w:sz w:val="16"/>
              </w:rPr>
              <w:t>Note 47: HIRS* equivale a : canales HIRS 1 (669 cm–1) 2 (679 cm–1) 3 (690 cm–1) 4 (2 358 cm–1)</w:t>
            </w:r>
          </w:p>
        </w:tc>
      </w:tr>
      <w:tr>
        <w:tc>
          <w:tcPr>
            <w:tcW w:type="dxa" w:w="5046"/>
          </w:tcPr>
          <w:p>
            <w:r/>
            <w:r>
              <w:rPr>
                <w:rFonts w:ascii="Arial" w:hAnsi="Arial"/>
                <w:b w:val="0"/>
                <w:sz w:val="16"/>
              </w:rPr>
              <w:t>22</w:t>
            </w:r>
          </w:p>
        </w:tc>
        <w:tc>
          <w:tcPr>
            <w:tcW w:type="dxa" w:w="5046"/>
          </w:tcPr>
          <w:p>
            <w:r/>
            <w:r>
              <w:rPr>
                <w:rFonts w:ascii="Arial" w:hAnsi="Arial"/>
                <w:b w:val="0"/>
                <w:sz w:val="16"/>
              </w:rPr>
              <w:t>SSU</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MSU (3, 4)</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Reservado</w:t>
            </w:r>
          </w:p>
        </w:tc>
        <w:tc>
          <w:tcPr>
            <w:tcW w:type="dxa" w:w="5046"/>
          </w:tcPr>
          <w:p>
            <w:r/>
            <w:r>
              <w:rPr>
                <w:rFonts w:ascii="Arial" w:hAnsi="Arial"/>
                <w:b w:val="0"/>
                <w:sz w:val="16"/>
              </w:rPr>
            </w:r>
          </w:p>
        </w:tc>
      </w:tr>
      <w:tr>
        <w:tc>
          <w:tcPr>
            <w:tcW w:type="dxa" w:w="5046"/>
          </w:tcPr>
          <w:p>
            <w:r/>
            <w:r>
              <w:rPr>
                <w:rFonts w:ascii="Arial" w:hAnsi="Arial"/>
                <w:b w:val="0"/>
                <w:sz w:val="16"/>
              </w:rPr>
              <w:t>Los 25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002030  Método de medición de la corriente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ADCP (perfilador de corriente de efecto Doppler)</w:t>
            </w:r>
          </w:p>
        </w:tc>
        <w:tc>
          <w:tcPr>
            <w:tcW w:type="dxa" w:w="5046"/>
          </w:tcPr>
          <w:p>
            <w:r/>
            <w:r>
              <w:rPr>
                <w:rFonts w:ascii="Arial" w:hAnsi="Arial"/>
                <w:b w:val="0"/>
                <w:sz w:val="16"/>
              </w:rPr>
              <w:t>Note 91: Valor relegado. Utilícese en su lugar la cifra de clave 6.</w:t>
            </w:r>
          </w:p>
        </w:tc>
      </w:tr>
      <w:tr>
        <w:tc>
          <w:tcPr>
            <w:tcW w:type="dxa" w:w="5046"/>
          </w:tcPr>
          <w:p>
            <w:r/>
            <w:r>
              <w:rPr>
                <w:rFonts w:ascii="Arial" w:hAnsi="Arial"/>
                <w:b w:val="0"/>
                <w:sz w:val="16"/>
              </w:rPr>
              <w:t>2</w:t>
            </w:r>
          </w:p>
        </w:tc>
        <w:tc>
          <w:tcPr>
            <w:tcW w:type="dxa" w:w="5046"/>
          </w:tcPr>
          <w:p>
            <w:r/>
            <w:r>
              <w:rPr>
                <w:rFonts w:ascii="Arial" w:hAnsi="Arial"/>
                <w:b w:val="0"/>
                <w:sz w:val="16"/>
              </w:rPr>
              <w:t>GEK (Electrocinetógrafo geomagnético)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Dirección y deriva del buque determinadas mediante marcaciones efectuadas a intervalos de 3 a 6 horas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Dirección y deriva del buque determinadas mediante marcaciones efectuadas a intervalos superiores a 6 horas, pero inferiores a 12 horas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Deriva de la boya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ADCP (perfilador de corriente de efecto Doppler)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002031  Duración y hora de medición de la corriente</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Instantánea</w:t>
            </w:r>
          </w:p>
        </w:tc>
        <w:tc>
          <w:tcPr>
            <w:tcW w:type="dxa" w:w="3784"/>
          </w:tcPr>
          <w:p>
            <w:r/>
            <w:r>
              <w:rPr>
                <w:rFonts w:ascii="Arial" w:hAnsi="Arial"/>
                <w:b w:val="0"/>
                <w:sz w:val="16"/>
              </w:rPr>
              <w:t>Entre H-1 y H</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Promedio de 3 min o menos</w:t>
            </w:r>
          </w:p>
        </w:tc>
        <w:tc>
          <w:tcPr>
            <w:tcW w:type="dxa" w:w="3784"/>
          </w:tcPr>
          <w:p>
            <w:r/>
            <w:r>
              <w:rPr>
                <w:rFonts w:ascii="Arial" w:hAnsi="Arial"/>
                <w:b w:val="0"/>
                <w:sz w:val="16"/>
              </w:rPr>
              <w:t>Entre H-1 y H</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Promedio de más de 3 min, pero hasta un máximo de 6 min</w:t>
            </w:r>
          </w:p>
        </w:tc>
        <w:tc>
          <w:tcPr>
            <w:tcW w:type="dxa" w:w="3784"/>
          </w:tcPr>
          <w:p>
            <w:r/>
            <w:r>
              <w:rPr>
                <w:rFonts w:ascii="Arial" w:hAnsi="Arial"/>
                <w:b w:val="0"/>
                <w:sz w:val="16"/>
              </w:rPr>
              <w:t>Entre H-1 y H</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Promedio de más de 6 min, pero hasta un máximo de 12 min</w:t>
            </w:r>
          </w:p>
        </w:tc>
        <w:tc>
          <w:tcPr>
            <w:tcW w:type="dxa" w:w="3784"/>
          </w:tcPr>
          <w:p>
            <w:r/>
            <w:r>
              <w:rPr>
                <w:rFonts w:ascii="Arial" w:hAnsi="Arial"/>
                <w:b w:val="0"/>
                <w:sz w:val="16"/>
              </w:rPr>
              <w:t>Entre H-1 y H</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Instantánea</w:t>
            </w:r>
          </w:p>
        </w:tc>
        <w:tc>
          <w:tcPr>
            <w:tcW w:type="dxa" w:w="3784"/>
          </w:tcPr>
          <w:p>
            <w:r/>
            <w:r>
              <w:rPr>
                <w:rFonts w:ascii="Arial" w:hAnsi="Arial"/>
                <w:b w:val="0"/>
                <w:sz w:val="16"/>
              </w:rPr>
              <w:t>Entre H-2 y H-1</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Promedio de 3 min o menos</w:t>
            </w:r>
          </w:p>
        </w:tc>
        <w:tc>
          <w:tcPr>
            <w:tcW w:type="dxa" w:w="3784"/>
          </w:tcPr>
          <w:p>
            <w:r/>
            <w:r>
              <w:rPr>
                <w:rFonts w:ascii="Arial" w:hAnsi="Arial"/>
                <w:b w:val="0"/>
                <w:sz w:val="16"/>
              </w:rPr>
              <w:t>Entre H-2 y H-1</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Promedio de más de 3 min, pero hasta un máximo de 6 min</w:t>
            </w:r>
          </w:p>
        </w:tc>
        <w:tc>
          <w:tcPr>
            <w:tcW w:type="dxa" w:w="3784"/>
          </w:tcPr>
          <w:p>
            <w:r/>
            <w:r>
              <w:rPr>
                <w:rFonts w:ascii="Arial" w:hAnsi="Arial"/>
                <w:b w:val="0"/>
                <w:sz w:val="16"/>
              </w:rPr>
              <w:t>Entre H-2 y H-1</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Promedio de más de 6 min, pero hasta un máximo de 12 min</w:t>
            </w:r>
          </w:p>
        </w:tc>
        <w:tc>
          <w:tcPr>
            <w:tcW w:type="dxa" w:w="3784"/>
          </w:tcPr>
          <w:p>
            <w:r/>
            <w:r>
              <w:rPr>
                <w:rFonts w:ascii="Arial" w:hAnsi="Arial"/>
                <w:b w:val="0"/>
                <w:sz w:val="16"/>
              </w:rPr>
              <w:t>Entre H-2 y H-1</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No se utiliza el método vectorial o de perfil de corriente por efecto Doppler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Una hora o menos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Más de 1 hora, pero como máximo 2 horas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Más de 2 horas, pero como máximo 4 horas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Más de 4 horas, pero como máximo 8 horas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Más de 8 horas, pero como máximo 12 horas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Más de 12 horas, pero como máximo 18 horas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Más de 18 horas, pero como máximo 24 horas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Reservada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No se utiliza el método de deriva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20-30</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Valor faltante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002032  Indicador de digitalización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Valores correspondientes a profundidades seleccionadas (puntos fijados por el instrumento o por cualquier otro método)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Valores correspondientes a profundidades seleccionadas (puntos tomados de un gráfico de registro a profundidades significativas)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002033  Método de medición de la salinidad/profundidad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se ha medido la salinidad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Sensor en el lugar, precisión superior a 0,02‰</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Sensor en el lugar, precisión inferior a 0,02‰</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Análisis de muestras</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002034  Tipo de ancla flotante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Ancla flotante no especificada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Manga de viento con orificios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TRISTAR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Visera de ventana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Paracaídas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Ancla marina no lagrangiana</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Reservadas (se elaborarán)</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002036  Tipo de boya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Boya a la deriva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Boya fija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Flotadores subsuperficiales (móviles)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002037  Método de observación de las mareas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Lectura manual en una escala vertical de la marea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Lectura manual en la estación en un solo registrador automático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Lectura manual en la estación en varios registradores automáticos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Lectura automática en la estación en un solo registrador automático sin control de la referencia de nivel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Lectura automática en la estación en un solo registrador automático con control de la referencia de nivel, o en varios registradores automáticos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002038  Método de medición de la temperatura y/o salinidad del agua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Toma de agua del buque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Cubeta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Sensor de contacto con el casco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Termómetro de inversión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Sensor STD/CTD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BT mecánico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BT no recuperable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BT digital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Cadena de termistor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Explorador de infrarrojo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Explorador de microondas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Radiómetro infrarrojo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Termosalinógrafo en línea</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Cuerpo remolcado</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002039  Método de medición de la temperatura con bulbo húmedo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Medición con bulbo húmedo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Medición con bulbo húmedo cuando el bulbo está helado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Cálculo con bulbo húmedo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Cálculo con bulbo húmedo cuando el bulbo está helado</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002040  Método para eliminar los efectos de la velocidad y del movimiento de la plataforma en la medición de la corriente</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Movimiento del buque eliminado mediante el establecimiento de la media</w:t>
            </w:r>
          </w:p>
        </w:tc>
        <w:tc>
          <w:tcPr>
            <w:tcW w:type="dxa" w:w="3784"/>
          </w:tcPr>
          <w:p>
            <w:r/>
            <w:r>
              <w:rPr>
                <w:rFonts w:ascii="Arial" w:hAnsi="Arial"/>
                <w:b w:val="0"/>
                <w:sz w:val="16"/>
              </w:rPr>
              <w:t>Velocidad del buque eliminada por un sistema de localización del fondo del océano</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Movimiento del buque eliminado por compensación</w:t>
            </w:r>
          </w:p>
        </w:tc>
        <w:tc>
          <w:tcPr>
            <w:tcW w:type="dxa" w:w="3784"/>
          </w:tcPr>
          <w:p>
            <w:r/>
            <w:r>
              <w:rPr>
                <w:rFonts w:ascii="Arial" w:hAnsi="Arial"/>
                <w:b w:val="0"/>
                <w:sz w:val="16"/>
              </w:rPr>
              <w:t>Velocidad del buque eliminada por un sistema de localización del fondo del océano</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Movimiento del buque no eliminado</w:t>
            </w:r>
          </w:p>
        </w:tc>
        <w:tc>
          <w:tcPr>
            <w:tcW w:type="dxa" w:w="3784"/>
          </w:tcPr>
          <w:p>
            <w:r/>
            <w:r>
              <w:rPr>
                <w:rFonts w:ascii="Arial" w:hAnsi="Arial"/>
                <w:b w:val="0"/>
                <w:sz w:val="16"/>
              </w:rPr>
              <w:t>Velocidad del buque eliminada por un sistema de localización del fondo del océano</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Movimiento del buque eliminado mediante el establecimiento de la media</w:t>
            </w:r>
          </w:p>
        </w:tc>
        <w:tc>
          <w:tcPr>
            <w:tcW w:type="dxa" w:w="3784"/>
          </w:tcPr>
          <w:p>
            <w:r/>
            <w:r>
              <w:rPr>
                <w:rFonts w:ascii="Arial" w:hAnsi="Arial"/>
                <w:b w:val="0"/>
                <w:sz w:val="16"/>
              </w:rPr>
              <w:t>Velocidad del buque eliminada por otros sistemas de navegación</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Movimiento del buque eliminado por compensación</w:t>
            </w:r>
          </w:p>
        </w:tc>
        <w:tc>
          <w:tcPr>
            <w:tcW w:type="dxa" w:w="3784"/>
          </w:tcPr>
          <w:p>
            <w:r/>
            <w:r>
              <w:rPr>
                <w:rFonts w:ascii="Arial" w:hAnsi="Arial"/>
                <w:b w:val="0"/>
                <w:sz w:val="16"/>
              </w:rPr>
              <w:t>Velocidad del buque eliminada por otros sistemas de navegación</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Movimiento del buque no eliminado</w:t>
            </w:r>
          </w:p>
        </w:tc>
        <w:tc>
          <w:tcPr>
            <w:tcW w:type="dxa" w:w="3784"/>
          </w:tcPr>
          <w:p>
            <w:r/>
            <w:r>
              <w:rPr>
                <w:rFonts w:ascii="Arial" w:hAnsi="Arial"/>
                <w:b w:val="0"/>
                <w:sz w:val="16"/>
              </w:rPr>
              <w:t>Velocidad del buque eliminada por otros sistemas de navegación</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No se utiliza el método Doppler de establecimiento del perfil de la corriente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7-14</w:t>
            </w:r>
          </w:p>
        </w:tc>
        <w:tc>
          <w:tcPr>
            <w:tcW w:type="dxa" w:w="3784"/>
          </w:tcPr>
          <w:p>
            <w:r/>
            <w:r>
              <w:rPr>
                <w:rFonts w:ascii="Arial" w:hAnsi="Arial"/>
                <w:b w:val="0"/>
                <w:sz w:val="16"/>
              </w:rPr>
              <w:t>Reservadas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Valor faltante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002041  Método de estimación utilizado en los informes relativos a la configuración sinóptica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Información basada en análisis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Información basada en análisis informático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Información basada en asimilación de datos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Información basada en análisis informático o asimilación de datos modificada manualmente</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Información basada en predicción numérica del tiempo</w:t>
            </w:r>
          </w:p>
        </w:tc>
        <w:tc>
          <w:tcPr>
            <w:tcW w:type="dxa" w:w="5046"/>
          </w:tcPr>
          <w:p>
            <w:r/>
            <w:r>
              <w:rPr>
                <w:rFonts w:ascii="Arial" w:hAnsi="Arial"/>
                <w:b w:val="0"/>
                <w:sz w:val="16"/>
              </w:rPr>
            </w:r>
          </w:p>
        </w:tc>
      </w:tr>
      <w:tr>
        <w:tc>
          <w:tcPr>
            <w:tcW w:type="dxa" w:w="5046"/>
          </w:tcPr>
          <w:p>
            <w:r/>
            <w:r>
              <w:rPr>
                <w:rFonts w:ascii="Arial" w:hAnsi="Arial"/>
                <w:b w:val="0"/>
                <w:sz w:val="16"/>
              </w:rPr>
              <w:t>11-62</w:t>
            </w:r>
          </w:p>
        </w:tc>
        <w:tc>
          <w:tcPr>
            <w:tcW w:type="dxa" w:w="5046"/>
          </w:tcPr>
          <w:p>
            <w:r/>
            <w:r>
              <w:rPr>
                <w:rFonts w:ascii="Arial" w:hAnsi="Arial"/>
                <w:b w:val="0"/>
                <w:sz w:val="16"/>
              </w:rPr>
              <w:t>Reservadas para uso futuro</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002042  Indicador de la velocidad de la corriente en la superficie del mar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Valor originariamente comunicado en m/s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Valor originariamente comunicado en nudos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No hay datos disponibles sobre la corriente del mar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002044  Indicador del método de cálculo de los datos espectrales de las olas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 para uso futuro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Longuet-Higgins (1964)</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Longuet-Higgins (Método F-3)</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Método de probabilidad máxima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Método de entropía máxima</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002045  Indicador del tipo de plataforma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Estación marítima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Boya de adquisición automática de datos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Aeronave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Satélite</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002046  Instrumentos de medición de las olas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 para uso futuro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Sensor de elevación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Sensor de pendiente</w:t>
            </w:r>
          </w:p>
        </w:tc>
        <w:tc>
          <w:tcPr>
            <w:tcW w:type="dxa" w:w="5046"/>
          </w:tcPr>
          <w:p>
            <w:r/>
            <w:r>
              <w:rPr>
                <w:rFonts w:ascii="Arial" w:hAnsi="Arial"/>
                <w:b w:val="0"/>
                <w:sz w:val="16"/>
              </w:rPr>
            </w:r>
          </w:p>
        </w:tc>
      </w:tr>
      <w:tr>
        <w:tc>
          <w:tcPr>
            <w:tcW w:type="dxa" w:w="5046"/>
          </w:tcPr>
          <w:p>
            <w:r/>
            <w:r>
              <w:rPr>
                <w:rFonts w:ascii="Arial" w:hAnsi="Arial"/>
                <w:b w:val="0"/>
                <w:sz w:val="16"/>
              </w:rPr>
              <w:t>3-14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002047  Tipo de tsunámetro para niveles profundos del océano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DART II (PMEL)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ETD DART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Boya de tsunamis SAIC (STB)</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GFZ - Potsdam</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INCOIS (India)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InaBuoy (Indonesia)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Envirtech</w:t>
            </w:r>
          </w:p>
        </w:tc>
        <w:tc>
          <w:tcPr>
            <w:tcW w:type="dxa" w:w="5046"/>
          </w:tcPr>
          <w:p>
            <w:r/>
            <w:r>
              <w:rPr>
                <w:rFonts w:ascii="Arial" w:hAnsi="Arial"/>
                <w:b w:val="0"/>
                <w:sz w:val="16"/>
              </w:rPr>
            </w:r>
          </w:p>
        </w:tc>
      </w:tr>
      <w:tr>
        <w:tc>
          <w:tcPr>
            <w:tcW w:type="dxa" w:w="5046"/>
          </w:tcPr>
          <w:p>
            <w:r/>
            <w:r>
              <w:rPr>
                <w:rFonts w:ascii="Arial" w:hAnsi="Arial"/>
                <w:b w:val="0"/>
                <w:sz w:val="16"/>
              </w:rPr>
              <w:t>8-99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100-126</w:t>
            </w:r>
          </w:p>
        </w:tc>
        <w:tc>
          <w:tcPr>
            <w:tcW w:type="dxa" w:w="5046"/>
          </w:tcPr>
          <w:p>
            <w:r/>
            <w:r>
              <w:rPr>
                <w:rFonts w:ascii="Arial" w:hAnsi="Arial"/>
                <w:b w:val="0"/>
                <w:sz w:val="16"/>
              </w:rPr>
              <w:t>No utilizadas</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002048  Indicador del sensor del satélite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HIRS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SSU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AMSU-A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AMSU-B</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AVHRR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SSMI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NSCAT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SEAWINDS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POSEIDON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JASON, radiómetro de microondas (JMR)</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MHS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ASCAT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OSCAT2</w:t>
            </w:r>
          </w:p>
        </w:tc>
        <w:tc>
          <w:tcPr>
            <w:tcW w:type="dxa" w:w="5046"/>
          </w:tcPr>
          <w:p>
            <w:r/>
            <w:r>
              <w:rPr>
                <w:rFonts w:ascii="Arial" w:hAnsi="Arial"/>
                <w:b w:val="0"/>
                <w:sz w:val="16"/>
              </w:rPr>
              <w:t>Nota 1</w:t>
            </w:r>
          </w:p>
        </w:tc>
      </w:tr>
      <w:tr>
        <w:tc>
          <w:tcPr>
            <w:tcW w:type="dxa" w:w="5046"/>
          </w:tcPr>
          <w:p>
            <w:r/>
            <w:r>
              <w:rPr>
                <w:rFonts w:ascii="Arial" w:hAnsi="Arial"/>
                <w:b w:val="0"/>
                <w:sz w:val="16"/>
              </w:rPr>
              <w:t>14</w:t>
            </w:r>
          </w:p>
        </w:tc>
        <w:tc>
          <w:tcPr>
            <w:tcW w:type="dxa" w:w="5046"/>
          </w:tcPr>
          <w:p>
            <w:r/>
            <w:r>
              <w:rPr>
                <w:rFonts w:ascii="Arial" w:hAnsi="Arial"/>
                <w:b w:val="0"/>
                <w:sz w:val="16"/>
              </w:rPr>
              <w:t>Reservada</w:t>
            </w:r>
          </w:p>
        </w:tc>
        <w:tc>
          <w:tcPr>
            <w:tcW w:type="dxa" w:w="5046"/>
          </w:tcPr>
          <w:p>
            <w:r/>
            <w:r>
              <w:rPr>
                <w:rFonts w:ascii="Arial" w:hAnsi="Arial"/>
                <w:b w:val="0"/>
                <w:sz w:val="16"/>
              </w:rPr>
              <w:t>Nota 2</w:t>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002049  Técnica utilizada para el proceso de datos de satélites geoestacionarios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Técnica de proceso no definida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Recuperación física simultánea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Sondeo en cielo despejado</w:t>
            </w:r>
          </w:p>
        </w:tc>
        <w:tc>
          <w:tcPr>
            <w:tcW w:type="dxa" w:w="5046"/>
          </w:tcPr>
          <w:p>
            <w:r/>
            <w:r>
              <w:rPr>
                <w:rFonts w:ascii="Arial" w:hAnsi="Arial"/>
                <w:b w:val="0"/>
                <w:sz w:val="16"/>
              </w:rPr>
              <w:t>Note 29: Por sondeo en cielo despejado se entiende que el sondeo ha sido generado a partir de un conjunto de valores de radiancias en cielo despejado utilizando todos los valores de radiancia de la sonda.</w:t>
            </w:r>
          </w:p>
        </w:tc>
      </w:tr>
      <w:tr>
        <w:tc>
          <w:tcPr>
            <w:tcW w:type="dxa" w:w="5046"/>
          </w:tcPr>
          <w:p>
            <w:r/>
            <w:r>
              <w:rPr>
                <w:rFonts w:ascii="Arial" w:hAnsi="Arial"/>
                <w:b w:val="0"/>
                <w:sz w:val="16"/>
              </w:rPr>
              <w:t>4</w:t>
            </w:r>
          </w:p>
        </w:tc>
        <w:tc>
          <w:tcPr>
            <w:tcW w:type="dxa" w:w="5046"/>
          </w:tcPr>
          <w:p>
            <w:r/>
            <w:r>
              <w:rPr>
                <w:rFonts w:ascii="Arial" w:hAnsi="Arial"/>
                <w:b w:val="0"/>
                <w:sz w:val="16"/>
              </w:rPr>
              <w:t>Sondeo en cielo nuboso</w:t>
            </w:r>
          </w:p>
        </w:tc>
        <w:tc>
          <w:tcPr>
            <w:tcW w:type="dxa" w:w="5046"/>
          </w:tcPr>
          <w:p>
            <w:r/>
            <w:r>
              <w:rPr>
                <w:rFonts w:ascii="Arial" w:hAnsi="Arial"/>
                <w:b w:val="0"/>
                <w:sz w:val="16"/>
              </w:rPr>
              <w:t>Note 31: Por sondeo en cielo nuboso se entiende que no fue posible identificar un número suficiente de valores de radiancias en cielo despejado en el área de sondeo. El sondeo se calcula a partir de la cima de las nubes (presión de las nubes mayor o igual a 780 hPa).</w:t>
            </w:r>
          </w:p>
        </w:tc>
      </w:tr>
      <w:tr>
        <w:tc>
          <w:tcPr>
            <w:tcW w:type="dxa" w:w="5046"/>
          </w:tcPr>
          <w:p>
            <w:r/>
            <w:r>
              <w:rPr>
                <w:rFonts w:ascii="Arial" w:hAnsi="Arial"/>
                <w:b w:val="0"/>
                <w:sz w:val="16"/>
              </w:rPr>
              <w:t>5-7</w:t>
            </w:r>
          </w:p>
        </w:tc>
        <w:tc>
          <w:tcPr>
            <w:tcW w:type="dxa" w:w="5046"/>
          </w:tcPr>
          <w:p>
            <w:r/>
            <w:r>
              <w:rPr>
                <w:rFonts w:ascii="Arial" w:hAnsi="Arial"/>
                <w:b w:val="0"/>
                <w:sz w:val="16"/>
              </w:rPr>
              <w:t>Reservadas para uso futuro</w:t>
            </w:r>
          </w:p>
        </w:tc>
        <w:tc>
          <w:tcPr>
            <w:tcW w:type="dxa" w:w="5046"/>
          </w:tcPr>
          <w:p>
            <w:r/>
            <w:r>
              <w:rPr>
                <w:rFonts w:ascii="Arial" w:hAnsi="Arial"/>
                <w:b w:val="0"/>
                <w:sz w:val="16"/>
              </w:rPr>
            </w:r>
          </w:p>
        </w:tc>
      </w:tr>
      <w:tr>
        <w:tc>
          <w:tcPr>
            <w:tcW w:type="dxa" w:w="5046"/>
          </w:tcPr>
          <w:p>
            <w:r/>
            <w:r>
              <w:rPr>
                <w:rFonts w:ascii="Arial" w:hAnsi="Arial"/>
                <w:b w:val="0"/>
                <w:sz w:val="16"/>
              </w:rPr>
              <w:t>Los 8</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002050  Canales utilizados por un satélite geoestacionario de sondeo</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1</w:t>
            </w:r>
          </w:p>
        </w:tc>
        <w:tc>
          <w:tcPr>
            <w:tcW w:type="dxa" w:w="3784"/>
          </w:tcPr>
          <w:p>
            <w:r/>
            <w:r>
              <w:rPr>
                <w:rFonts w:ascii="Arial" w:hAnsi="Arial"/>
                <w:b w:val="0"/>
                <w:sz w:val="16"/>
              </w:rPr>
              <w:t>1</w:t>
            </w:r>
          </w:p>
        </w:tc>
        <w:tc>
          <w:tcPr>
            <w:tcW w:type="dxa" w:w="3784"/>
          </w:tcPr>
          <w:p>
            <w:r/>
            <w:r>
              <w:rPr>
                <w:rFonts w:ascii="Arial" w:hAnsi="Arial"/>
                <w:b w:val="0"/>
                <w:sz w:val="16"/>
              </w:rPr>
              <w:t>14,71</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2</w:t>
            </w:r>
          </w:p>
        </w:tc>
        <w:tc>
          <w:tcPr>
            <w:tcW w:type="dxa" w:w="3784"/>
          </w:tcPr>
          <w:p>
            <w:r/>
            <w:r>
              <w:rPr>
                <w:rFonts w:ascii="Arial" w:hAnsi="Arial"/>
                <w:b w:val="0"/>
                <w:sz w:val="16"/>
              </w:rPr>
              <w:t>14,37</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3</w:t>
            </w:r>
          </w:p>
        </w:tc>
        <w:tc>
          <w:tcPr>
            <w:tcW w:type="dxa" w:w="3784"/>
          </w:tcPr>
          <w:p>
            <w:r/>
            <w:r>
              <w:rPr>
                <w:rFonts w:ascii="Arial" w:hAnsi="Arial"/>
                <w:b w:val="0"/>
                <w:sz w:val="16"/>
              </w:rPr>
              <w:t>14,06</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5</w:t>
            </w:r>
          </w:p>
        </w:tc>
        <w:tc>
          <w:tcPr>
            <w:tcW w:type="dxa" w:w="3784"/>
          </w:tcPr>
          <w:p>
            <w:r/>
            <w:r>
              <w:rPr>
                <w:rFonts w:ascii="Arial" w:hAnsi="Arial"/>
                <w:b w:val="0"/>
                <w:sz w:val="16"/>
              </w:rPr>
              <w:t>13,64</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5</w:t>
            </w:r>
          </w:p>
        </w:tc>
        <w:tc>
          <w:tcPr>
            <w:tcW w:type="dxa" w:w="3784"/>
          </w:tcPr>
          <w:p>
            <w:r/>
            <w:r>
              <w:rPr>
                <w:rFonts w:ascii="Arial" w:hAnsi="Arial"/>
                <w:b w:val="0"/>
                <w:sz w:val="16"/>
              </w:rPr>
              <w:t>13,37</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6</w:t>
            </w:r>
          </w:p>
        </w:tc>
        <w:tc>
          <w:tcPr>
            <w:tcW w:type="dxa" w:w="3784"/>
          </w:tcPr>
          <w:p>
            <w:r/>
            <w:r>
              <w:rPr>
                <w:rFonts w:ascii="Arial" w:hAnsi="Arial"/>
                <w:b w:val="0"/>
                <w:sz w:val="16"/>
              </w:rPr>
              <w:t>12,66</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7</w:t>
            </w:r>
          </w:p>
        </w:tc>
        <w:tc>
          <w:tcPr>
            <w:tcW w:type="dxa" w:w="3784"/>
          </w:tcPr>
          <w:p>
            <w:r/>
            <w:r>
              <w:rPr>
                <w:rFonts w:ascii="Arial" w:hAnsi="Arial"/>
                <w:b w:val="0"/>
                <w:sz w:val="16"/>
              </w:rPr>
              <w:t>12,02</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8</w:t>
            </w:r>
          </w:p>
        </w:tc>
        <w:tc>
          <w:tcPr>
            <w:tcW w:type="dxa" w:w="3784"/>
          </w:tcPr>
          <w:p>
            <w:r/>
            <w:r>
              <w:rPr>
                <w:rFonts w:ascii="Arial" w:hAnsi="Arial"/>
                <w:b w:val="0"/>
                <w:sz w:val="16"/>
              </w:rPr>
              <w:t>11,03</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9</w:t>
            </w:r>
          </w:p>
        </w:tc>
        <w:tc>
          <w:tcPr>
            <w:tcW w:type="dxa" w:w="3784"/>
          </w:tcPr>
          <w:p>
            <w:r/>
            <w:r>
              <w:rPr>
                <w:rFonts w:ascii="Arial" w:hAnsi="Arial"/>
                <w:b w:val="0"/>
                <w:sz w:val="16"/>
              </w:rPr>
              <w:t>9,71</w:t>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10</w:t>
            </w:r>
          </w:p>
        </w:tc>
        <w:tc>
          <w:tcPr>
            <w:tcW w:type="dxa" w:w="3784"/>
          </w:tcPr>
          <w:p>
            <w:r/>
            <w:r>
              <w:rPr>
                <w:rFonts w:ascii="Arial" w:hAnsi="Arial"/>
                <w:b w:val="0"/>
                <w:sz w:val="16"/>
              </w:rPr>
              <w:t>7,43</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11</w:t>
            </w:r>
          </w:p>
        </w:tc>
        <w:tc>
          <w:tcPr>
            <w:tcW w:type="dxa" w:w="3784"/>
          </w:tcPr>
          <w:p>
            <w:r/>
            <w:r>
              <w:rPr>
                <w:rFonts w:ascii="Arial" w:hAnsi="Arial"/>
                <w:b w:val="0"/>
                <w:sz w:val="16"/>
              </w:rPr>
              <w:t>7,02</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12</w:t>
            </w:r>
          </w:p>
        </w:tc>
        <w:tc>
          <w:tcPr>
            <w:tcW w:type="dxa" w:w="3784"/>
          </w:tcPr>
          <w:p>
            <w:r/>
            <w:r>
              <w:rPr>
                <w:rFonts w:ascii="Arial" w:hAnsi="Arial"/>
                <w:b w:val="0"/>
                <w:sz w:val="16"/>
              </w:rPr>
              <w:t>6,51</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13</w:t>
            </w:r>
          </w:p>
        </w:tc>
        <w:tc>
          <w:tcPr>
            <w:tcW w:type="dxa" w:w="3784"/>
          </w:tcPr>
          <w:p>
            <w:r/>
            <w:r>
              <w:rPr>
                <w:rFonts w:ascii="Arial" w:hAnsi="Arial"/>
                <w:b w:val="0"/>
                <w:sz w:val="16"/>
              </w:rPr>
              <w:t>4,57</w:t>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14</w:t>
            </w:r>
          </w:p>
        </w:tc>
        <w:tc>
          <w:tcPr>
            <w:tcW w:type="dxa" w:w="3784"/>
          </w:tcPr>
          <w:p>
            <w:r/>
            <w:r>
              <w:rPr>
                <w:rFonts w:ascii="Arial" w:hAnsi="Arial"/>
                <w:b w:val="0"/>
                <w:sz w:val="16"/>
              </w:rPr>
              <w:t>4,52</w:t>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15</w:t>
            </w:r>
          </w:p>
        </w:tc>
        <w:tc>
          <w:tcPr>
            <w:tcW w:type="dxa" w:w="3784"/>
          </w:tcPr>
          <w:p>
            <w:r/>
            <w:r>
              <w:rPr>
                <w:rFonts w:ascii="Arial" w:hAnsi="Arial"/>
                <w:b w:val="0"/>
                <w:sz w:val="16"/>
              </w:rPr>
              <w:t>4,45</w:t>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16</w:t>
            </w:r>
          </w:p>
        </w:tc>
        <w:tc>
          <w:tcPr>
            <w:tcW w:type="dxa" w:w="3784"/>
          </w:tcPr>
          <w:p>
            <w:r/>
            <w:r>
              <w:rPr>
                <w:rFonts w:ascii="Arial" w:hAnsi="Arial"/>
                <w:b w:val="0"/>
                <w:sz w:val="16"/>
              </w:rPr>
              <w:t>4,13</w:t>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17</w:t>
            </w:r>
          </w:p>
        </w:tc>
        <w:tc>
          <w:tcPr>
            <w:tcW w:type="dxa" w:w="3784"/>
          </w:tcPr>
          <w:p>
            <w:r/>
            <w:r>
              <w:rPr>
                <w:rFonts w:ascii="Arial" w:hAnsi="Arial"/>
                <w:b w:val="0"/>
                <w:sz w:val="16"/>
              </w:rPr>
              <w:t>3,98</w:t>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18</w:t>
            </w:r>
          </w:p>
        </w:tc>
        <w:tc>
          <w:tcPr>
            <w:tcW w:type="dxa" w:w="3784"/>
          </w:tcPr>
          <w:p>
            <w:r/>
            <w:r>
              <w:rPr>
                <w:rFonts w:ascii="Arial" w:hAnsi="Arial"/>
                <w:b w:val="0"/>
                <w:sz w:val="16"/>
              </w:rPr>
              <w:t>3,74</w:t>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19</w:t>
            </w:r>
          </w:p>
        </w:tc>
        <w:tc>
          <w:tcPr>
            <w:tcW w:type="dxa" w:w="3784"/>
          </w:tcPr>
          <w:p>
            <w:r/>
            <w:r>
              <w:rPr>
                <w:rFonts w:ascii="Arial" w:hAnsi="Arial"/>
                <w:b w:val="0"/>
                <w:sz w:val="16"/>
              </w:rPr>
              <w:t>0,969</w:t>
            </w:r>
          </w:p>
        </w:tc>
        <w:tc>
          <w:tcPr>
            <w:tcW w:type="dxa" w:w="3784"/>
          </w:tcPr>
          <w:p>
            <w:r/>
            <w:r>
              <w:rPr>
                <w:rFonts w:ascii="Arial" w:hAnsi="Arial"/>
                <w:b w:val="0"/>
                <w:sz w:val="16"/>
              </w:rPr>
            </w:r>
          </w:p>
        </w:tc>
      </w:tr>
      <w:tr>
        <w:tc>
          <w:tcPr>
            <w:tcW w:type="dxa" w:w="3784"/>
          </w:tcPr>
          <w:p>
            <w:r/>
            <w:r>
              <w:rPr>
                <w:rFonts w:ascii="Arial" w:hAnsi="Arial"/>
                <w:b w:val="0"/>
                <w:sz w:val="16"/>
              </w:rPr>
              <w:t>Los 20</w:t>
            </w:r>
          </w:p>
        </w:tc>
        <w:tc>
          <w:tcPr>
            <w:tcW w:type="dxa" w:w="3784"/>
          </w:tcPr>
          <w:p>
            <w:r/>
            <w:r>
              <w:rPr>
                <w:rFonts w:ascii="Arial" w:hAnsi="Arial"/>
                <w:b w:val="0"/>
                <w:sz w:val="16"/>
              </w:rPr>
              <w:t>Valor faltante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002051  Indicador que determina el método de observación de las temperaturas extremas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Termómetros a la máxima y a la mínima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Instrumentos automáticos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Termógrafos</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002052  Canales utilizados por un satélite geoestacionario productor de imágenes</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1</w:t>
            </w:r>
          </w:p>
        </w:tc>
        <w:tc>
          <w:tcPr>
            <w:tcW w:type="dxa" w:w="3784"/>
          </w:tcPr>
          <w:p>
            <w:r/>
            <w:r>
              <w:rPr>
                <w:rFonts w:ascii="Arial" w:hAnsi="Arial"/>
                <w:b w:val="0"/>
                <w:sz w:val="16"/>
              </w:rPr>
              <w:t>1</w:t>
            </w:r>
          </w:p>
        </w:tc>
        <w:tc>
          <w:tcPr>
            <w:tcW w:type="dxa" w:w="3784"/>
          </w:tcPr>
          <w:p>
            <w:r/>
            <w:r>
              <w:rPr>
                <w:rFonts w:ascii="Arial" w:hAnsi="Arial"/>
                <w:b w:val="0"/>
                <w:sz w:val="16"/>
              </w:rPr>
              <w:t>0,55 - 0,75</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2</w:t>
            </w:r>
          </w:p>
        </w:tc>
        <w:tc>
          <w:tcPr>
            <w:tcW w:type="dxa" w:w="3784"/>
          </w:tcPr>
          <w:p>
            <w:r/>
            <w:r>
              <w:rPr>
                <w:rFonts w:ascii="Arial" w:hAnsi="Arial"/>
                <w:b w:val="0"/>
                <w:sz w:val="16"/>
              </w:rPr>
              <w:t>3,9</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3</w:t>
            </w:r>
          </w:p>
        </w:tc>
        <w:tc>
          <w:tcPr>
            <w:tcW w:type="dxa" w:w="3784"/>
          </w:tcPr>
          <w:p>
            <w:r/>
            <w:r>
              <w:rPr>
                <w:rFonts w:ascii="Arial" w:hAnsi="Arial"/>
                <w:b w:val="0"/>
                <w:sz w:val="16"/>
              </w:rPr>
              <w:t>6,7</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4</w:t>
            </w:r>
          </w:p>
        </w:tc>
        <w:tc>
          <w:tcPr>
            <w:tcW w:type="dxa" w:w="3784"/>
          </w:tcPr>
          <w:p>
            <w:r/>
            <w:r>
              <w:rPr>
                <w:rFonts w:ascii="Arial" w:hAnsi="Arial"/>
                <w:b w:val="0"/>
                <w:sz w:val="16"/>
              </w:rPr>
              <w:t>10,7</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5</w:t>
            </w:r>
          </w:p>
        </w:tc>
        <w:tc>
          <w:tcPr>
            <w:tcW w:type="dxa" w:w="3784"/>
          </w:tcPr>
          <w:p>
            <w:r/>
            <w:r>
              <w:rPr>
                <w:rFonts w:ascii="Arial" w:hAnsi="Arial"/>
                <w:b w:val="0"/>
                <w:sz w:val="16"/>
              </w:rPr>
              <w:t>12,0</w:t>
            </w:r>
          </w:p>
        </w:tc>
        <w:tc>
          <w:tcPr>
            <w:tcW w:type="dxa" w:w="3784"/>
          </w:tcPr>
          <w:p>
            <w:r/>
            <w:r>
              <w:rPr>
                <w:rFonts w:ascii="Arial" w:hAnsi="Arial"/>
                <w:b w:val="0"/>
                <w:sz w:val="16"/>
              </w:rPr>
            </w:r>
          </w:p>
        </w:tc>
      </w:tr>
      <w:tr>
        <w:tc>
          <w:tcPr>
            <w:tcW w:type="dxa" w:w="3784"/>
          </w:tcPr>
          <w:p>
            <w:r/>
            <w:r>
              <w:rPr>
                <w:rFonts w:ascii="Arial" w:hAnsi="Arial"/>
                <w:b w:val="0"/>
                <w:sz w:val="16"/>
              </w:rPr>
              <w:t>Los 6</w:t>
            </w:r>
          </w:p>
        </w:tc>
        <w:tc>
          <w:tcPr>
            <w:tcW w:type="dxa" w:w="3784"/>
          </w:tcPr>
          <w:p>
            <w:r/>
            <w:r>
              <w:rPr>
                <w:rFonts w:ascii="Arial" w:hAnsi="Arial"/>
                <w:b w:val="0"/>
                <w:sz w:val="16"/>
              </w:rPr>
              <w:t>Valor faltante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002053  Características de la temperatura de luminancia obtenida mediante un satélite GOES-I/M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Temperatura de luminancia observada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Temperatura de luminancia con aplicación de corrección del error sistemático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Temperatura de luminancia calculada a partir de una primera aproximación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Temperatura de luminancia calculada a partir de sondeos</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002054  Características de los parámetros de sondeo efectuados por un satélite GOES-I/M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Parámetro obtenido a partir de la temperatura de luminancia observada por la sonda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Parámetro obtenido a partir de la temperatura de luminancia observada por el productor de imágenes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Parámetro obtenido a partir de información de primera aproximación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Parámetro obtenido a partir de información de análisis de un CMN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Parámetro obtenido a partir de información de radiosonda</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002055  Parámetros estadísticos de los sondeos de satélites geoestacionarios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Estadísticas generadas comparando los datos de la recuperación con los de la radiosonda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Estadísticas generadas comparando los datos de la recuperación con los de la primera aproximación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Estadísticas generadas comparando los datos de la radiosonda con los de la primera aproximación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Estadísticas generadas comparando los datos de las observaciones con los de la recuperación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Estadísticas generadas comparando los datos de las observaciones con los de la primera aproximación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Estadísticas generadas comparando los datos de la radiosonda con los del productor de imágenes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Estadísticas generadas comparando los datos de la radiosonda con los del sondeador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Estadísticas generadas por radiosonda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Estadísticas generadas por primera aproximación</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002056  Estadísticas de la precisión de los sondeos de satélites geoestacionarios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Sumas de las diferencias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Sumas de los cuadrados de las diferencias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Tamaño de la muestra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Diferencia mínima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Diferencia máxima</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002057  Origen de la información de primera aproximación para sondeos de satélites GOES-I/M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Modelo de Retícula Encajada (NGM)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Modelo de Aviación (AVN)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Modelo de Pronóstico de Medio Plazo (MRF)</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Modelo de Pronóstico del Sistema Mundial de Asimilación de Datos (GDAS)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Sondeos anteriores (dentro de un lapso no mayor a 3 horas hasta la hora actual)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Climatología</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002058  Tiempo de validez de la información de primera aproximación para sondeos de satélites GOES-I/M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12 horas y 18 horas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18 horas y 24 horas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6 horas y 12 horas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Mayor a 24 horas</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002059  Origen de la información de análisis para sondeos de satélites GOES-I/M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Análisis del Modelo de Retícula Encajada (NGM) NCEP</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Análisis del Modelo de Aviación (AVN) NCEP</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Análisis del Modelo de Pronóstico de Medio Plazo (MRF) NCEP</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Análisis del Modelo de Pronóstico del Sistema Mundial de Asimilación de Datos (GDAS) NCEP</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002060  Origen de la información de superficie para sondeos de satélites GOES-I/M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Informes horarios de superficie a la hora actual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Informes de buques a la hora actual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Informes de boyas a la hora actual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Informes horarios de superficie de la hora anterior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Informes de buques de la hora anterior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Informes de boyas de la hora anterior</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002061  Sistema de navegación de aeronaves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Sistema inercial de navegación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OMEGA</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002062  Tipo de sistema de retransmisión de datos procedentes de aeronaves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ASDAR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ASDAR (ACARS también pero no funciona)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ASDAR (ACARS también y funciona)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ACARS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ACARS (ASDAR también pero no funciona)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ACARS (ASDAR también y funciona)</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002064  Calidad del ángulo de balanceo de la aeronave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Buena</w:t>
            </w:r>
          </w:p>
        </w:tc>
        <w:tc>
          <w:tcPr>
            <w:tcW w:type="dxa" w:w="5046"/>
          </w:tcPr>
          <w:p>
            <w:r/>
            <w:r>
              <w:rPr>
                <w:rFonts w:ascii="Arial" w:hAnsi="Arial"/>
                <w:b w:val="0"/>
                <w:sz w:val="16"/>
              </w:rPr>
              <w:t>Nota: La calidad mala se define actualmente como un ángulo de balanceo superior a 5 grados con relación a la vertical.</w:t>
            </w:r>
          </w:p>
        </w:tc>
      </w:tr>
      <w:tr>
        <w:tc>
          <w:tcPr>
            <w:tcW w:type="dxa" w:w="5046"/>
          </w:tcPr>
          <w:p>
            <w:r/>
            <w:r>
              <w:rPr>
                <w:rFonts w:ascii="Arial" w:hAnsi="Arial"/>
                <w:b w:val="0"/>
                <w:sz w:val="16"/>
              </w:rPr>
              <w:t>1</w:t>
            </w:r>
          </w:p>
        </w:tc>
        <w:tc>
          <w:tcPr>
            <w:tcW w:type="dxa" w:w="5046"/>
          </w:tcPr>
          <w:p>
            <w:r/>
            <w:r>
              <w:rPr>
                <w:rFonts w:ascii="Arial" w:hAnsi="Arial"/>
                <w:b w:val="0"/>
                <w:sz w:val="16"/>
              </w:rPr>
              <w:t>Mala</w:t>
            </w:r>
          </w:p>
        </w:tc>
        <w:tc>
          <w:tcPr>
            <w:tcW w:type="dxa" w:w="5046"/>
          </w:tcPr>
          <w:p>
            <w:r/>
            <w:r>
              <w:rPr>
                <w:rFonts w:ascii="Arial" w:hAnsi="Arial"/>
                <w:b w:val="0"/>
                <w:sz w:val="16"/>
              </w:rPr>
              <w:t>Note 20: La calidad mala se define actualmente como un ángulo de balanceo superior a 5 grados con relación a la vertical.</w:t>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002066  Sistema de recepción en tierra de la radiosonda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InterMet IMS 2000</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InterMet IMS 1500C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Shanghai GTC1</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Nanjing GTC2</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Nanjing GFE(L)1</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Radar MARL-A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Radar VEKTOR-M</w:t>
            </w:r>
          </w:p>
        </w:tc>
        <w:tc>
          <w:tcPr>
            <w:tcW w:type="dxa" w:w="5046"/>
          </w:tcPr>
          <w:p>
            <w:r/>
            <w:r>
              <w:rPr>
                <w:rFonts w:ascii="Arial" w:hAnsi="Arial"/>
                <w:b w:val="0"/>
                <w:sz w:val="16"/>
              </w:rPr>
            </w:r>
          </w:p>
        </w:tc>
      </w:tr>
      <w:tr>
        <w:tc>
          <w:tcPr>
            <w:tcW w:type="dxa" w:w="5046"/>
          </w:tcPr>
          <w:p>
            <w:r/>
            <w:r>
              <w:rPr>
                <w:rFonts w:ascii="Arial" w:hAnsi="Arial"/>
                <w:b w:val="0"/>
                <w:sz w:val="16"/>
              </w:rPr>
              <w:t>7-61</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002070  Especificación original de latitud/longitud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Localización real en segundos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Localización real en minutos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Localización real en grados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Localización real en decigrados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Localización real en centigrados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Relativa al punto de control en segundos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Relativa al punto de control en minutos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Relativa al punto de control en grados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Relativa al punto de control en decigrados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Relativa al punto de control en centigrados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Localización real en décimas de minuto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Relativa al punto de control en décimas de minuto</w:t>
            </w:r>
          </w:p>
        </w:tc>
        <w:tc>
          <w:tcPr>
            <w:tcW w:type="dxa" w:w="5046"/>
          </w:tcPr>
          <w:p>
            <w:r/>
            <w:r>
              <w:rPr>
                <w:rFonts w:ascii="Arial" w:hAnsi="Arial"/>
                <w:b w:val="0"/>
                <w:sz w:val="16"/>
              </w:rPr>
            </w:r>
          </w:p>
        </w:tc>
      </w:tr>
      <w:tr>
        <w:tc>
          <w:tcPr>
            <w:tcW w:type="dxa" w:w="5046"/>
          </w:tcPr>
          <w:p>
            <w:r/>
            <w:r>
              <w:rPr>
                <w:rFonts w:ascii="Arial" w:hAnsi="Arial"/>
                <w:b w:val="0"/>
                <w:sz w:val="16"/>
              </w:rPr>
              <w:t>12-14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002080  Fabricante del globo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Kaysam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Totex</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KKS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uangzhou Shuangyi (China)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ChemChina Zhuzhou (China)</w:t>
            </w:r>
          </w:p>
        </w:tc>
        <w:tc>
          <w:tcPr>
            <w:tcW w:type="dxa" w:w="5046"/>
          </w:tcPr>
          <w:p>
            <w:r/>
            <w:r>
              <w:rPr>
                <w:rFonts w:ascii="Arial" w:hAnsi="Arial"/>
                <w:b w:val="0"/>
                <w:sz w:val="16"/>
              </w:rPr>
            </w:r>
          </w:p>
        </w:tc>
      </w:tr>
      <w:tr>
        <w:tc>
          <w:tcPr>
            <w:tcW w:type="dxa" w:w="5046"/>
          </w:tcPr>
          <w:p>
            <w:r/>
            <w:r>
              <w:rPr>
                <w:rFonts w:ascii="Arial" w:hAnsi="Arial"/>
                <w:b w:val="0"/>
                <w:sz w:val="16"/>
              </w:rPr>
              <w:t>5-61</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002081  Tipo de globo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GP26</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GP28</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GP30</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HM26</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HM28</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HM30</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SV16</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Globos de tipo Totex TA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Globos de tipo Totex TX</w:t>
            </w:r>
          </w:p>
        </w:tc>
        <w:tc>
          <w:tcPr>
            <w:tcW w:type="dxa" w:w="5046"/>
          </w:tcPr>
          <w:p>
            <w:r/>
            <w:r>
              <w:rPr>
                <w:rFonts w:ascii="Arial" w:hAnsi="Arial"/>
                <w:b w:val="0"/>
                <w:sz w:val="16"/>
              </w:rPr>
            </w:r>
          </w:p>
        </w:tc>
      </w:tr>
      <w:tr>
        <w:tc>
          <w:tcPr>
            <w:tcW w:type="dxa" w:w="5046"/>
          </w:tcPr>
          <w:p>
            <w:r/>
            <w:r>
              <w:rPr>
                <w:rFonts w:ascii="Arial" w:hAnsi="Arial"/>
                <w:b w:val="0"/>
                <w:sz w:val="16"/>
              </w:rPr>
              <w:t>9-29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002083  Tipo de refugio para globos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Sección alta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Sección baja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ILS (sistema de lanzamiento/inflado de globos)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BILS de azotea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Sistema de sondeo automático sin dotación de personal</w:t>
            </w:r>
          </w:p>
        </w:tc>
        <w:tc>
          <w:tcPr>
            <w:tcW w:type="dxa" w:w="5046"/>
          </w:tcPr>
          <w:p>
            <w:r/>
            <w:r>
              <w:rPr>
                <w:rFonts w:ascii="Arial" w:hAnsi="Arial"/>
                <w:b w:val="0"/>
                <w:sz w:val="16"/>
              </w:rPr>
            </w:r>
          </w:p>
        </w:tc>
      </w:tr>
      <w:tr>
        <w:tc>
          <w:tcPr>
            <w:tcW w:type="dxa" w:w="5046"/>
          </w:tcPr>
          <w:p>
            <w:r/>
            <w:r>
              <w:rPr>
                <w:rFonts w:ascii="Arial" w:hAnsi="Arial"/>
                <w:b w:val="0"/>
                <w:sz w:val="16"/>
              </w:rPr>
              <w:t>5-13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002084  Tipo de gas utilizado en el globo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Hidrógeno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Helio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Gas natural</w:t>
            </w:r>
          </w:p>
        </w:tc>
        <w:tc>
          <w:tcPr>
            <w:tcW w:type="dxa" w:w="5046"/>
          </w:tcPr>
          <w:p>
            <w:r/>
            <w:r>
              <w:rPr>
                <w:rFonts w:ascii="Arial" w:hAnsi="Arial"/>
                <w:b w:val="0"/>
                <w:sz w:val="16"/>
              </w:rPr>
            </w:r>
          </w:p>
        </w:tc>
      </w:tr>
      <w:tr>
        <w:tc>
          <w:tcPr>
            <w:tcW w:type="dxa" w:w="5046"/>
          </w:tcPr>
          <w:p>
            <w:r/>
            <w:r>
              <w:rPr>
                <w:rFonts w:ascii="Arial" w:hAnsi="Arial"/>
                <w:b w:val="0"/>
                <w:sz w:val="16"/>
              </w:rPr>
              <w:t>3-13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002092  Método de cálculo del perfil de ozono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Recuperación basada en el canal UV</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Recuperación basada en el canal visible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Recuperación combinada basada en el canal UV y el canal visible</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002095  Tipo de sensor de presión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Aneroide de capacitancia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Derivado de GPS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Medidor de presión de resistencia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Capacitor de silicio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Derivado de la altura del radar</w:t>
            </w:r>
          </w:p>
        </w:tc>
        <w:tc>
          <w:tcPr>
            <w:tcW w:type="dxa" w:w="5046"/>
          </w:tcPr>
          <w:p>
            <w:r/>
            <w:r>
              <w:rPr>
                <w:rFonts w:ascii="Arial" w:hAnsi="Arial"/>
                <w:b w:val="0"/>
                <w:sz w:val="16"/>
              </w:rPr>
            </w:r>
          </w:p>
        </w:tc>
      </w:tr>
      <w:tr>
        <w:tc>
          <w:tcPr>
            <w:tcW w:type="dxa" w:w="5046"/>
          </w:tcPr>
          <w:p>
            <w:r/>
            <w:r>
              <w:rPr>
                <w:rFonts w:ascii="Arial" w:hAnsi="Arial"/>
                <w:b w:val="0"/>
                <w:sz w:val="16"/>
              </w:rPr>
              <w:t>5-29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002096  Tipo de sensor de temperatura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Termistor de varilla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Termistor de bolas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Cuenta de capacitancia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Cable capacitivo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Sensor resistivo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Termistor de chip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Mercurio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Alcohol/glicol</w:t>
            </w:r>
          </w:p>
        </w:tc>
        <w:tc>
          <w:tcPr>
            <w:tcW w:type="dxa" w:w="5046"/>
          </w:tcPr>
          <w:p>
            <w:r/>
            <w:r>
              <w:rPr>
                <w:rFonts w:ascii="Arial" w:hAnsi="Arial"/>
                <w:b w:val="0"/>
                <w:sz w:val="16"/>
              </w:rPr>
            </w:r>
          </w:p>
        </w:tc>
      </w:tr>
      <w:tr>
        <w:tc>
          <w:tcPr>
            <w:tcW w:type="dxa" w:w="5046"/>
          </w:tcPr>
          <w:p>
            <w:r/>
            <w:r>
              <w:rPr>
                <w:rFonts w:ascii="Arial" w:hAnsi="Arial"/>
                <w:b w:val="0"/>
                <w:sz w:val="16"/>
              </w:rPr>
              <w:t>8-30</w:t>
            </w:r>
          </w:p>
        </w:tc>
        <w:tc>
          <w:tcPr>
            <w:tcW w:type="dxa" w:w="5046"/>
          </w:tcPr>
          <w:p>
            <w:r/>
            <w:r>
              <w:rPr>
                <w:rFonts w:ascii="Arial" w:hAnsi="Arial"/>
                <w:b w:val="0"/>
                <w:sz w:val="16"/>
              </w:rPr>
              <w:t>Reservadas para uso futuro</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002097  Tipo de sensor de humedad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Higristor de carbono VIZ Mark II</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Higristor VIZ B2</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Vaisala A-Humicap</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Vaisala H-Humicap</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Sensor de capacitancia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Vaisala RS90</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Higristor de carbono Sippican Mark IIA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Doble sensor capacitivo Humicap de humedad con calentamiento alternativo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Sensor capacitivo Humicap con método de deshielo activo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Higristor de carbono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Psicrómetro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Capacitivo (polímero)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Capacitivo (cerámica, incluido el óxido metálico)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Resistivo (genérico)</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Resistivo (polímero salino)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Resistivo (polímero conductivo)</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Conductividad térmica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Gravimétrico</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Papel-bobina metálica</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Cabello humano ordinario</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Cabello enrollado (torsión)</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Membrana orgánica de tripa de vacuno</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Higrómetro de espejo enfriado</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Célula de punto de rocío</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Sensor de absorción óptica</w:t>
            </w:r>
          </w:p>
        </w:tc>
        <w:tc>
          <w:tcPr>
            <w:tcW w:type="dxa" w:w="5046"/>
          </w:tcPr>
          <w:p>
            <w:r/>
            <w:r>
              <w:rPr>
                <w:rFonts w:ascii="Arial" w:hAnsi="Arial"/>
                <w:b w:val="0"/>
                <w:sz w:val="16"/>
              </w:rPr>
            </w:r>
          </w:p>
        </w:tc>
      </w:tr>
      <w:tr>
        <w:tc>
          <w:tcPr>
            <w:tcW w:type="dxa" w:w="5046"/>
          </w:tcPr>
          <w:p>
            <w:r/>
            <w:r>
              <w:rPr>
                <w:rFonts w:ascii="Arial" w:hAnsi="Arial"/>
                <w:b w:val="0"/>
                <w:sz w:val="16"/>
              </w:rPr>
              <w:t>25-30</w:t>
            </w:r>
          </w:p>
        </w:tc>
        <w:tc>
          <w:tcPr>
            <w:tcW w:type="dxa" w:w="5046"/>
          </w:tcPr>
          <w:p>
            <w:r/>
            <w:r>
              <w:rPr>
                <w:rFonts w:ascii="Arial" w:hAnsi="Arial"/>
                <w:b w:val="0"/>
                <w:sz w:val="16"/>
              </w:rPr>
              <w:t>Reservadas para uso futuro</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002099  Polarización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Polarización HH</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Polarización VV</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Componente de valor real de polarización HV</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Componente de valor imaginario de polarización HV</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002101  Tipo de antenna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Paraboloide de alimentación frontal centrada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Paraboloide de alimentación central excéntrica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Paraboloide Cassegrain centrada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Paraboloide Cassegrain excéntrica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Red de elementos radiantes en un plano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Red coaxial-colineal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Red de elementos Yagi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Microlínea de cinta</w:t>
            </w:r>
          </w:p>
        </w:tc>
        <w:tc>
          <w:tcPr>
            <w:tcW w:type="dxa" w:w="5046"/>
          </w:tcPr>
          <w:p>
            <w:r/>
            <w:r>
              <w:rPr>
                <w:rFonts w:ascii="Arial" w:hAnsi="Arial"/>
                <w:b w:val="0"/>
                <w:sz w:val="16"/>
              </w:rPr>
            </w:r>
          </w:p>
        </w:tc>
      </w:tr>
      <w:tr>
        <w:tc>
          <w:tcPr>
            <w:tcW w:type="dxa" w:w="5046"/>
          </w:tcPr>
          <w:p>
            <w:r/>
            <w:r>
              <w:rPr>
                <w:rFonts w:ascii="Arial" w:hAnsi="Arial"/>
                <w:b w:val="0"/>
                <w:sz w:val="16"/>
              </w:rPr>
              <w:t>8-13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002103  Radomo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La antena de radar está protegida por un radomo</w:t>
            </w:r>
          </w:p>
        </w:tc>
        <w:tc>
          <w:tcPr>
            <w:tcW w:type="dxa" w:w="5046"/>
          </w:tcPr>
          <w:p>
            <w:r/>
            <w:r>
              <w:rPr>
                <w:rFonts w:ascii="Arial" w:hAnsi="Arial"/>
                <w:b w:val="0"/>
                <w:sz w:val="16"/>
              </w:rPr>
            </w:r>
          </w:p>
        </w:tc>
      </w:tr>
      <w:tr>
        <w:tc>
          <w:tcPr>
            <w:tcW w:type="dxa" w:w="5046"/>
          </w:tcPr>
          <w:p>
            <w:r/>
            <w:r>
              <w:rPr>
                <w:rFonts w:ascii="Arial" w:hAnsi="Arial"/>
                <w:b w:val="0"/>
                <w:sz w:val="16"/>
              </w:rPr>
              <w:t>Los 2</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002104  Polarización de la antenna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Polarización horizontal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Polarización vertical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Polarización circular derecha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Polarización circular izquierda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Polarización horizontal y vertical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Polarización circular derecha e izquierda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Polarización cuasihorizontal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Polarización cuasivertical</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002115  Tipo de equipo de observación en superficie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PDB</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RSOIS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ASOS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Psicrómetro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F420</w:t>
            </w:r>
          </w:p>
        </w:tc>
        <w:tc>
          <w:tcPr>
            <w:tcW w:type="dxa" w:w="5046"/>
          </w:tcPr>
          <w:p>
            <w:r/>
            <w:r>
              <w:rPr>
                <w:rFonts w:ascii="Arial" w:hAnsi="Arial"/>
                <w:b w:val="0"/>
                <w:sz w:val="16"/>
              </w:rPr>
            </w:r>
          </w:p>
        </w:tc>
      </w:tr>
      <w:tr>
        <w:tc>
          <w:tcPr>
            <w:tcW w:type="dxa" w:w="5046"/>
          </w:tcPr>
          <w:p>
            <w:r/>
            <w:r>
              <w:rPr>
                <w:rFonts w:ascii="Arial" w:hAnsi="Arial"/>
                <w:b w:val="0"/>
                <w:sz w:val="16"/>
              </w:rPr>
              <w:t>5-29</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002119  Operaciones de instrumento RA-2</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Modo de calibración de frecuencia intermedia (IF CAL)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Equipo de prueba integrado digital (BITE DGT)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Equipo de prueba integrado en radiofrecuencia (BITE RF)</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Seguimiento prefijado (PSET TRK)</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Bucle de salida prefijado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Adquisición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Seguimiento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002131  Control de sensibilidad en función del tiempo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Control operativo de sensibilidad en función del tiempo</w:t>
            </w:r>
          </w:p>
        </w:tc>
        <w:tc>
          <w:tcPr>
            <w:tcW w:type="dxa" w:w="5046"/>
          </w:tcPr>
          <w:p>
            <w:r/>
            <w:r>
              <w:rPr>
                <w:rFonts w:ascii="Arial" w:hAnsi="Arial"/>
                <w:b w:val="0"/>
                <w:sz w:val="16"/>
              </w:rPr>
            </w:r>
          </w:p>
        </w:tc>
      </w:tr>
      <w:tr>
        <w:tc>
          <w:tcPr>
            <w:tcW w:type="dxa" w:w="5046"/>
          </w:tcPr>
          <w:p>
            <w:r/>
            <w:r>
              <w:rPr>
                <w:rFonts w:ascii="Arial" w:hAnsi="Arial"/>
                <w:b w:val="0"/>
                <w:sz w:val="16"/>
              </w:rPr>
              <w:t>Los 2</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002137  Relación de frecuencia de repetición de impulsos dual de radar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0.126388889</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0.16875</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0.211111111</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002138  Dirección de rotación de la antenna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Rotación dextrorsa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Rotación sinistrorsa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002139  Configuración del instrumento SIRAL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IRAL nominal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SIRAL redundante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002143  Tipo de instrumento de medición del ozono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Espectrofotómetro de Brewer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Caver Teichert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Dobson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Dobson (Japón)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Ehmet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Telescopio Fecker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Hoelper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Jodmetro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Ozonómetro filtro M-83</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Mast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Oxford</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Paetzold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Regener</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Reservada para uso futuro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Ozonómetro con filtro de Vassy</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Yoduro de carbono</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Medidor de burbujas de ozono en la superficie</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Ozonómetro con filtro M-124</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Sonda electroquímica</w:t>
            </w:r>
          </w:p>
        </w:tc>
        <w:tc>
          <w:tcPr>
            <w:tcW w:type="dxa" w:w="5046"/>
          </w:tcPr>
          <w:p>
            <w:r/>
            <w:r>
              <w:rPr>
                <w:rFonts w:ascii="Arial" w:hAnsi="Arial"/>
                <w:b w:val="0"/>
                <w:sz w:val="16"/>
              </w:rPr>
            </w:r>
          </w:p>
        </w:tc>
      </w:tr>
      <w:tr>
        <w:tc>
          <w:tcPr>
            <w:tcW w:type="dxa" w:w="5046"/>
          </w:tcPr>
          <w:p>
            <w:r/>
            <w:r>
              <w:rPr>
                <w:rFonts w:ascii="Arial" w:hAnsi="Arial"/>
                <w:b w:val="0"/>
                <w:sz w:val="16"/>
              </w:rPr>
              <w:t>20-126</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002144  Tipo de fuente luminosa para el espectrofotómetro de Brewer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Exposición directa al sol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Exposición directa al sol, atenuador #1</w:t>
            </w:r>
          </w:p>
        </w:tc>
        <w:tc>
          <w:tcPr>
            <w:tcW w:type="dxa" w:w="5046"/>
          </w:tcPr>
          <w:p>
            <w:r/>
            <w:r>
              <w:rPr>
                <w:rFonts w:ascii="Arial" w:hAnsi="Arial"/>
                <w:b w:val="0"/>
                <w:sz w:val="16"/>
              </w:rPr>
              <w:t>Note 38: Los apartados 1 y 2 no deberían utilizarse.</w:t>
            </w:r>
          </w:p>
        </w:tc>
      </w:tr>
      <w:tr>
        <w:tc>
          <w:tcPr>
            <w:tcW w:type="dxa" w:w="5046"/>
          </w:tcPr>
          <w:p>
            <w:r/>
            <w:r>
              <w:rPr>
                <w:rFonts w:ascii="Arial" w:hAnsi="Arial"/>
                <w:b w:val="0"/>
                <w:sz w:val="16"/>
              </w:rPr>
              <w:t>2</w:t>
            </w:r>
          </w:p>
        </w:tc>
        <w:tc>
          <w:tcPr>
            <w:tcW w:type="dxa" w:w="5046"/>
          </w:tcPr>
          <w:p>
            <w:r/>
            <w:r>
              <w:rPr>
                <w:rFonts w:ascii="Arial" w:hAnsi="Arial"/>
                <w:b w:val="0"/>
                <w:sz w:val="16"/>
              </w:rPr>
              <w:t>Exposición directa al sol, atenuador #2</w:t>
            </w:r>
          </w:p>
        </w:tc>
        <w:tc>
          <w:tcPr>
            <w:tcW w:type="dxa" w:w="5046"/>
          </w:tcPr>
          <w:p>
            <w:r/>
            <w:r>
              <w:rPr>
                <w:rFonts w:ascii="Arial" w:hAnsi="Arial"/>
                <w:b w:val="0"/>
                <w:sz w:val="16"/>
              </w:rPr>
              <w:t>Note 38: Los apartados 1 y 2 no deberían utilizarse.</w:t>
            </w:r>
          </w:p>
        </w:tc>
      </w:tr>
      <w:tr>
        <w:tc>
          <w:tcPr>
            <w:tcW w:type="dxa" w:w="5046"/>
          </w:tcPr>
          <w:p>
            <w:r/>
            <w:r>
              <w:rPr>
                <w:rFonts w:ascii="Arial" w:hAnsi="Arial"/>
                <w:b w:val="0"/>
                <w:sz w:val="16"/>
              </w:rPr>
              <w:t>3</w:t>
            </w:r>
          </w:p>
        </w:tc>
        <w:tc>
          <w:tcPr>
            <w:tcW w:type="dxa" w:w="5046"/>
          </w:tcPr>
          <w:p>
            <w:r/>
            <w:r>
              <w:rPr>
                <w:rFonts w:ascii="Arial" w:hAnsi="Arial"/>
                <w:b w:val="0"/>
                <w:sz w:val="16"/>
              </w:rPr>
              <w:t>Centrada en la luna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Centrada en el sol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Centrada en el sol con correcciones provenientes de la medición del cielo adyacente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Radiación del cielo en el cenit</w:t>
            </w:r>
          </w:p>
        </w:tc>
        <w:tc>
          <w:tcPr>
            <w:tcW w:type="dxa" w:w="5046"/>
          </w:tcPr>
          <w:p>
            <w:r/>
            <w:r>
              <w:rPr>
                <w:rFonts w:ascii="Arial" w:hAnsi="Arial"/>
                <w:b w:val="0"/>
                <w:sz w:val="16"/>
              </w:rPr>
            </w:r>
          </w:p>
        </w:tc>
      </w:tr>
      <w:tr>
        <w:tc>
          <w:tcPr>
            <w:tcW w:type="dxa" w:w="5046"/>
          </w:tcPr>
          <w:p>
            <w:r/>
            <w:r>
              <w:rPr>
                <w:rFonts w:ascii="Arial" w:hAnsi="Arial"/>
                <w:b w:val="0"/>
                <w:sz w:val="16"/>
              </w:rPr>
              <w:t>7-14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002145  Ajuste de la longitud de onda para los instrumentos Dobson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Longitudes de onda AD, ajuste normal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Longitudes de onda BD, ajuste normal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Longitudes de onda CD, ajuste normal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Longitudes de onda CC', ajuste normal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Longitudes de onda AD, imagen enfocada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Longitudes de onda BD, imagen enfocada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Longitudes de onda CD, imagen enfocada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Longitudes de onda CC', imagen enfocada</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002146  Condiciones de la fuente para los instrumentos Dobson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Exposición directa al sol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Exposición directa a la luna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Cielo despejado en el cenit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Cielo cubierto en el cenit (capa estratificada uniformemente de poca opacidad)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Cielo cubierto en el cenit (capa uniforme o moderadamente variable de opacidad media)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Cielo cubierto en el cenit (capa uniforme o moderadamente variable de gran opacidad)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Cielo cubierto en el cenit (opacidad altamente variable, con precipitación o sin ella)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Cielo cubierto en el cenit (niebla)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Bruma en el cenit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Exposición directa al sol a través de una capa delgada de nubes, niebla o bruma</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002147  Método de transmisión al centro de recopilación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Circuito arrendado directo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Conexión de marcación telefónica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Proveedor de servicios de Internet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PRD vía satélite (MTSAT, METEOSAT, etc.)</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VSAT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GAN, BGAN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Terminal Thiss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Satélites Iridium</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Telefonía móvil</w:t>
            </w:r>
          </w:p>
        </w:tc>
        <w:tc>
          <w:tcPr>
            <w:tcW w:type="dxa" w:w="5046"/>
          </w:tcPr>
          <w:p>
            <w:r/>
            <w:r>
              <w:rPr>
                <w:rFonts w:ascii="Arial" w:hAnsi="Arial"/>
                <w:b w:val="0"/>
                <w:sz w:val="16"/>
              </w:rPr>
            </w:r>
          </w:p>
        </w:tc>
      </w:tr>
      <w:tr>
        <w:tc>
          <w:tcPr>
            <w:tcW w:type="dxa" w:w="5046"/>
          </w:tcPr>
          <w:p>
            <w:r/>
            <w:r>
              <w:rPr>
                <w:rFonts w:ascii="Arial" w:hAnsi="Arial"/>
                <w:b w:val="0"/>
                <w:sz w:val="16"/>
              </w:rPr>
              <w:t>10-62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002148  Sistema de recopilación de datos y/o ubicación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Argos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GPS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PRD de GOES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PRD de METEOSAT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ORB COMM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INMARSAT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Iridium</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Iridium y GPS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Argos-3</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Argos-4</w:t>
            </w:r>
          </w:p>
        </w:tc>
        <w:tc>
          <w:tcPr>
            <w:tcW w:type="dxa" w:w="5046"/>
          </w:tcPr>
          <w:p>
            <w:r/>
            <w:r>
              <w:rPr>
                <w:rFonts w:ascii="Arial" w:hAnsi="Arial"/>
                <w:b w:val="0"/>
                <w:sz w:val="16"/>
              </w:rPr>
            </w:r>
          </w:p>
        </w:tc>
      </w:tr>
      <w:tr>
        <w:tc>
          <w:tcPr>
            <w:tcW w:type="dxa" w:w="5046"/>
          </w:tcPr>
          <w:p>
            <w:r/>
            <w:r>
              <w:rPr>
                <w:rFonts w:ascii="Arial" w:hAnsi="Arial"/>
                <w:b w:val="0"/>
                <w:sz w:val="16"/>
              </w:rPr>
              <w:t>11-30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002149  Tipo de boya de datos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Boya a la deriva no especificada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Derivador lagrangiano normalizado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Boya a la deriva normalizada de tipo FGGE (boya meteorológica a la deriva no lagrangiana)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Boya a la deriva de tipo FGGE para la medición del viento (boya meteorológica a la deriva no lagrangiana)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Derivador de hielo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Derivador lagrangiano normalizado SVP-G dotado de GPS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Derivador SVP-HR con resistencia para la medición de la temperatura de alta resolución o cadena de termistor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Objeto flotante no especificado bajo la superficie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SOFAR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ALACE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MARVOR</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RAFOS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PROVOR</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SOLO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APEX</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Boya fondeada no especificada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Nomad</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Disco de 3 metros</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Disco de 10-12 metros</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Serie ODAS 30</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ATLAS (por ejemplo, zona TAO)</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Boya TRITON</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Fondeo FLEX (p. ej., la zona del Equipo de Ejecución de la Red de Boyas Fijas en Mares Tropicales, TIP)</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Boya flotante omnidireccional</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Boya flotante direccional</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Flotador ARGO subsuperficial</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PALACE</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NEMO</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NINJA</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Boya/flotador sobre hielo (POPS o ITP)</w:t>
            </w:r>
          </w:p>
        </w:tc>
        <w:tc>
          <w:tcPr>
            <w:tcW w:type="dxa" w:w="5046"/>
          </w:tcPr>
          <w:p>
            <w:r/>
            <w:r>
              <w:rPr>
                <w:rFonts w:ascii="Arial" w:hAnsi="Arial"/>
                <w:b w:val="0"/>
                <w:sz w:val="16"/>
              </w:rPr>
            </w:r>
          </w:p>
        </w:tc>
      </w:tr>
      <w:tr>
        <w:tc>
          <w:tcPr>
            <w:tcW w:type="dxa" w:w="5046"/>
          </w:tcPr>
          <w:p>
            <w:r/>
            <w:r>
              <w:rPr>
                <w:rFonts w:ascii="Arial" w:hAnsi="Arial"/>
                <w:b w:val="0"/>
                <w:sz w:val="16"/>
              </w:rPr>
              <w:t>31-33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Boya fondeada oceanográfica</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Boya fondeada meteorológica</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Boya fondeada multidisciplinaria (OceanSITES)</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Boya fondeada: mareógrafo o boya de tsunamis</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Baliza de hielo</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Boya de seguimiento del balance de masa de hielo</w:t>
            </w:r>
          </w:p>
        </w:tc>
        <w:tc>
          <w:tcPr>
            <w:tcW w:type="dxa" w:w="5046"/>
          </w:tcPr>
          <w:p>
            <w:r/>
            <w:r>
              <w:rPr>
                <w:rFonts w:ascii="Arial" w:hAnsi="Arial"/>
                <w:b w:val="0"/>
                <w:sz w:val="16"/>
              </w:rPr>
            </w:r>
          </w:p>
        </w:tc>
      </w:tr>
      <w:tr>
        <w:tc>
          <w:tcPr>
            <w:tcW w:type="dxa" w:w="5046"/>
          </w:tcPr>
          <w:p>
            <w:r/>
            <w:r>
              <w:rPr>
                <w:rFonts w:ascii="Arial" w:hAnsi="Arial"/>
                <w:b w:val="0"/>
                <w:sz w:val="16"/>
              </w:rPr>
              <w:t>40-62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002150  Número de canal de los instrumentos TOVS/ATOVS/AVHRR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HIRS 1</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HIRS 2</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HIRS 3</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HIRS 4</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HIRS 5</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HIRS 6</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HIRS 7</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HIRS 8</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HIRS 9</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HIRS 10</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HIRS 11</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HIRS 12</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HIRS 13</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HIRS 14</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HIRS 15</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HIRS 16</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HIRS 17</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HIRS 18</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HIRS 19</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HIRS 20</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MSU 1</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MSU 2</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MSU 3</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MSU 4</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SSU 1</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SSU 2</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SSU 3</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AMSU-A 1</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AMSU-A 2</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AMSU-A 3</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AMSU-A 4</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AMSU-A 5</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AMSU-A 6</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AMSU-A 7</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AMSU-A 8</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AMSU-A 9</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AMSU-A 10</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AMSU-A 11</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AMSU-A 12</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AMSU-A 13</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AMSU-A 14</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AMSU-A 15</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AMSU-B 1/MHS 1</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AMSU-B 2/MHS 2</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AMSU-B 3/MHS 3</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AMSU-B 4/MHS 4</w:t>
            </w:r>
          </w:p>
        </w:tc>
        <w:tc>
          <w:tcPr>
            <w:tcW w:type="dxa" w:w="5046"/>
          </w:tcPr>
          <w:p>
            <w:r/>
            <w:r>
              <w:rPr>
                <w:rFonts w:ascii="Arial" w:hAnsi="Arial"/>
                <w:b w:val="0"/>
                <w:sz w:val="16"/>
              </w:rPr>
            </w:r>
          </w:p>
        </w:tc>
      </w:tr>
      <w:tr>
        <w:tc>
          <w:tcPr>
            <w:tcW w:type="dxa" w:w="5046"/>
          </w:tcPr>
          <w:p>
            <w:r/>
            <w:r>
              <w:rPr>
                <w:rFonts w:ascii="Arial" w:hAnsi="Arial"/>
                <w:b w:val="0"/>
                <w:sz w:val="16"/>
              </w:rPr>
              <w:t>47</w:t>
            </w:r>
          </w:p>
        </w:tc>
        <w:tc>
          <w:tcPr>
            <w:tcW w:type="dxa" w:w="5046"/>
          </w:tcPr>
          <w:p>
            <w:r/>
            <w:r>
              <w:rPr>
                <w:rFonts w:ascii="Arial" w:hAnsi="Arial"/>
                <w:b w:val="0"/>
                <w:sz w:val="16"/>
              </w:rPr>
              <w:t>AMSU-B 5/MHS 5</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AVHRR 1</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AVHRR 2</w:t>
            </w:r>
          </w:p>
        </w:tc>
        <w:tc>
          <w:tcPr>
            <w:tcW w:type="dxa" w:w="5046"/>
          </w:tcPr>
          <w:p>
            <w:r/>
            <w:r>
              <w:rPr>
                <w:rFonts w:ascii="Arial" w:hAnsi="Arial"/>
                <w:b w:val="0"/>
                <w:sz w:val="16"/>
              </w:rPr>
            </w:r>
          </w:p>
        </w:tc>
      </w:tr>
      <w:tr>
        <w:tc>
          <w:tcPr>
            <w:tcW w:type="dxa" w:w="5046"/>
          </w:tcPr>
          <w:p>
            <w:r/>
            <w:r>
              <w:rPr>
                <w:rFonts w:ascii="Arial" w:hAnsi="Arial"/>
                <w:b w:val="0"/>
                <w:sz w:val="16"/>
              </w:rPr>
              <w:t>50</w:t>
            </w:r>
          </w:p>
        </w:tc>
        <w:tc>
          <w:tcPr>
            <w:tcW w:type="dxa" w:w="5046"/>
          </w:tcPr>
          <w:p>
            <w:r/>
            <w:r>
              <w:rPr>
                <w:rFonts w:ascii="Arial" w:hAnsi="Arial"/>
                <w:b w:val="0"/>
                <w:sz w:val="16"/>
              </w:rPr>
              <w:t>AVHRR 3a</w:t>
            </w:r>
          </w:p>
        </w:tc>
        <w:tc>
          <w:tcPr>
            <w:tcW w:type="dxa" w:w="5046"/>
          </w:tcPr>
          <w:p>
            <w:r/>
            <w:r>
              <w:rPr>
                <w:rFonts w:ascii="Arial" w:hAnsi="Arial"/>
                <w:b w:val="0"/>
                <w:sz w:val="16"/>
              </w:rPr>
            </w:r>
          </w:p>
        </w:tc>
      </w:tr>
      <w:tr>
        <w:tc>
          <w:tcPr>
            <w:tcW w:type="dxa" w:w="5046"/>
          </w:tcPr>
          <w:p>
            <w:r/>
            <w:r>
              <w:rPr>
                <w:rFonts w:ascii="Arial" w:hAnsi="Arial"/>
                <w:b w:val="0"/>
                <w:sz w:val="16"/>
              </w:rPr>
              <w:t>51</w:t>
            </w:r>
          </w:p>
        </w:tc>
        <w:tc>
          <w:tcPr>
            <w:tcW w:type="dxa" w:w="5046"/>
          </w:tcPr>
          <w:p>
            <w:r/>
            <w:r>
              <w:rPr>
                <w:rFonts w:ascii="Arial" w:hAnsi="Arial"/>
                <w:b w:val="0"/>
                <w:sz w:val="16"/>
              </w:rPr>
              <w:t>AVHRR 3b</w:t>
            </w:r>
          </w:p>
        </w:tc>
        <w:tc>
          <w:tcPr>
            <w:tcW w:type="dxa" w:w="5046"/>
          </w:tcPr>
          <w:p>
            <w:r/>
            <w:r>
              <w:rPr>
                <w:rFonts w:ascii="Arial" w:hAnsi="Arial"/>
                <w:b w:val="0"/>
                <w:sz w:val="16"/>
              </w:rPr>
            </w:r>
          </w:p>
        </w:tc>
      </w:tr>
      <w:tr>
        <w:tc>
          <w:tcPr>
            <w:tcW w:type="dxa" w:w="5046"/>
          </w:tcPr>
          <w:p>
            <w:r/>
            <w:r>
              <w:rPr>
                <w:rFonts w:ascii="Arial" w:hAnsi="Arial"/>
                <w:b w:val="0"/>
                <w:sz w:val="16"/>
              </w:rPr>
              <w:t>52</w:t>
            </w:r>
          </w:p>
        </w:tc>
        <w:tc>
          <w:tcPr>
            <w:tcW w:type="dxa" w:w="5046"/>
          </w:tcPr>
          <w:p>
            <w:r/>
            <w:r>
              <w:rPr>
                <w:rFonts w:ascii="Arial" w:hAnsi="Arial"/>
                <w:b w:val="0"/>
                <w:sz w:val="16"/>
              </w:rPr>
              <w:t>AVHRR 4</w:t>
            </w:r>
          </w:p>
        </w:tc>
        <w:tc>
          <w:tcPr>
            <w:tcW w:type="dxa" w:w="5046"/>
          </w:tcPr>
          <w:p>
            <w:r/>
            <w:r>
              <w:rPr>
                <w:rFonts w:ascii="Arial" w:hAnsi="Arial"/>
                <w:b w:val="0"/>
                <w:sz w:val="16"/>
              </w:rPr>
            </w:r>
          </w:p>
        </w:tc>
      </w:tr>
      <w:tr>
        <w:tc>
          <w:tcPr>
            <w:tcW w:type="dxa" w:w="5046"/>
          </w:tcPr>
          <w:p>
            <w:r/>
            <w:r>
              <w:rPr>
                <w:rFonts w:ascii="Arial" w:hAnsi="Arial"/>
                <w:b w:val="0"/>
                <w:sz w:val="16"/>
              </w:rPr>
              <w:t>53</w:t>
            </w:r>
          </w:p>
        </w:tc>
        <w:tc>
          <w:tcPr>
            <w:tcW w:type="dxa" w:w="5046"/>
          </w:tcPr>
          <w:p>
            <w:r/>
            <w:r>
              <w:rPr>
                <w:rFonts w:ascii="Arial" w:hAnsi="Arial"/>
                <w:b w:val="0"/>
                <w:sz w:val="16"/>
              </w:rPr>
              <w:t>AVHRR 5</w:t>
            </w:r>
          </w:p>
        </w:tc>
        <w:tc>
          <w:tcPr>
            <w:tcW w:type="dxa" w:w="5046"/>
          </w:tcPr>
          <w:p>
            <w:r/>
            <w:r>
              <w:rPr>
                <w:rFonts w:ascii="Arial" w:hAnsi="Arial"/>
                <w:b w:val="0"/>
                <w:sz w:val="16"/>
              </w:rPr>
            </w:r>
          </w:p>
        </w:tc>
      </w:tr>
      <w:tr>
        <w:tc>
          <w:tcPr>
            <w:tcW w:type="dxa" w:w="5046"/>
          </w:tcPr>
          <w:p>
            <w:r/>
            <w:r>
              <w:rPr>
                <w:rFonts w:ascii="Arial" w:hAnsi="Arial"/>
                <w:b w:val="0"/>
                <w:sz w:val="16"/>
              </w:rPr>
              <w:t>54-62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002151  Identificador del radiómetro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HIRS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MSU</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SSU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AMSU-A1-1</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AMSU-A1-2</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AMSU-A2</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AMSU-B</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AVHRR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MHS</w:t>
            </w:r>
          </w:p>
        </w:tc>
        <w:tc>
          <w:tcPr>
            <w:tcW w:type="dxa" w:w="5046"/>
          </w:tcPr>
          <w:p>
            <w:r/>
            <w:r>
              <w:rPr>
                <w:rFonts w:ascii="Arial" w:hAnsi="Arial"/>
                <w:b w:val="0"/>
                <w:sz w:val="16"/>
              </w:rPr>
            </w:r>
          </w:p>
        </w:tc>
      </w:tr>
      <w:tr>
        <w:tc>
          <w:tcPr>
            <w:tcW w:type="dxa" w:w="5046"/>
          </w:tcPr>
          <w:p>
            <w:r/>
            <w:r>
              <w:rPr>
                <w:rFonts w:ascii="Arial" w:hAnsi="Arial"/>
                <w:b w:val="0"/>
                <w:sz w:val="16"/>
              </w:rPr>
              <w:t>10-2046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2047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002152  Instrumento de satélite utilizado en el proceso de los datos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Sonda de infrarrojos de alta resolución (HIRS)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Equipo de sondeo de microondas (MSU)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Sonda estratosférica (equipo de sondeo estratosférico) (SSU)</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AMI en modo viento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AMI en modo ola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AMI en modo imagen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Altímetro radar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ATSR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Productor de imágenes geoestacionario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Sondeador geoestacionario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Instrumento para medir la radiación geoestacionaria de la Tierra (GERB)</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Radiómetro de exploración multicanal</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Reproductor de imágenes en órbita polar</w:t>
            </w:r>
          </w:p>
        </w:tc>
        <w:tc>
          <w:tcPr>
            <w:tcW w:type="dxa" w:w="5046"/>
          </w:tcPr>
          <w:p>
            <w:r/>
            <w:r>
              <w:rPr>
                <w:rFonts w:ascii="Arial" w:hAnsi="Arial"/>
                <w:b w:val="0"/>
                <w:sz w:val="16"/>
              </w:rPr>
            </w:r>
          </w:p>
        </w:tc>
      </w:tr>
      <w:tr>
        <w:tc>
          <w:tcPr>
            <w:tcW w:type="dxa" w:w="5046"/>
          </w:tcPr>
          <w:p>
            <w:r/>
            <w:r>
              <w:rPr>
                <w:rFonts w:ascii="Arial" w:hAnsi="Arial"/>
                <w:b w:val="0"/>
                <w:sz w:val="16"/>
              </w:rPr>
              <w:t>14-30</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002158  Instrumento RA-2</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Discordancia en vector de redundancia – Amplificador de gran potencia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Discordancia en vector de redundancia – RFSS*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Banda de calibración PTR a 320 MHz (Ku)**</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Banda de calibración PTR a 80 MHz (Ku)**</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Banda de calibración PTR a 20 MHz (Ku)**</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Banda de calibración PTR a 160 MHz (S)**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Parámetros de calibración de vuelo en banda Ku disponibles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Parámetros de calibración de vuelo en banda S disponibles</w:t>
            </w:r>
          </w:p>
        </w:tc>
        <w:tc>
          <w:tcPr>
            <w:tcW w:type="dxa" w:w="5046"/>
          </w:tcPr>
          <w:p>
            <w:r/>
            <w:r>
              <w:rPr>
                <w:rFonts w:ascii="Arial" w:hAnsi="Arial"/>
                <w:b w:val="0"/>
                <w:sz w:val="16"/>
              </w:rPr>
            </w:r>
          </w:p>
        </w:tc>
      </w:tr>
      <w:tr>
        <w:tc>
          <w:tcPr>
            <w:tcW w:type="dxa" w:w="5046"/>
          </w:tcPr>
          <w:p>
            <w:r/>
            <w:r>
              <w:rPr>
                <w:rFonts w:ascii="Arial" w:hAnsi="Arial"/>
                <w:b w:val="0"/>
                <w:sz w:val="16"/>
              </w:rPr>
              <w:t>Los 9</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002159  Instrumento MWR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Discordancia de temperaturas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Faltan datos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Canal de redundancia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Protección de bus de potencia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Protección frente a sobrevoltaje/sobrecargas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8</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002160  Longitud de onda del radar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10 a menos de 20 mm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20 a menos de 40 mm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40 a menos de 60 mm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60 a menos de 90 mm</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90 a menos de 110 mm</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110 mm y mayor</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No utilizadas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002161  Método de procesamiento del viento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1-10</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Altura del viento calculada a partir de la presión media del objetivo en la cima de las nubes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El objetivo está nublado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Inversión en el nivel bajo</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Método de contibución de correlación cruzada (CCC)</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Seguimiento de trayectoria anidada</w:t>
            </w:r>
          </w:p>
        </w:tc>
        <w:tc>
          <w:tcPr>
            <w:tcW w:type="dxa" w:w="5046"/>
          </w:tcPr>
          <w:p>
            <w:r/>
            <w:r>
              <w:rPr>
                <w:rFonts w:ascii="Arial" w:hAnsi="Arial"/>
                <w:b w:val="0"/>
                <w:sz w:val="16"/>
              </w:rPr>
            </w:r>
          </w:p>
        </w:tc>
      </w:tr>
      <w:tr>
        <w:tc>
          <w:tcPr>
            <w:tcW w:type="dxa" w:w="5046"/>
          </w:tcPr>
          <w:p>
            <w:r/>
            <w:r>
              <w:rPr>
                <w:rFonts w:ascii="Arial" w:hAnsi="Arial"/>
                <w:b w:val="0"/>
                <w:sz w:val="16"/>
              </w:rPr>
              <w:t>Todos los 16</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002162  Método ampliado de determinación de la altura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Autoeditor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Determinación de la altura en el canal de infrarrojos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Determinación de la altura del vapor de agua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Determinación de la altura del H2O por intercepción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Determinación de la altura del CO2 por fraccionamiento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Gradiente máximo de los píxeles de baja resolución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Gradiente máximo de los píxeles de mayor resolución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Determinación primaria de la altura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Determinación del espesor de la capa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Función de contribución acumulativa — 10 por ciento de la altura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Función de contribución acumulativa — 50 por ciento de la altura</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Función de contribución acumulativa — 90 por ciento de la altura</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Función de contribución acumulativa — altura del gradiente máximo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Método de proporcionalización IR/vapor de agua (2 canales)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Método mixto de determinación de la altura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Estimación óptima</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Corrección de la inversión</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Determinación de la altura geométrica</w:t>
            </w:r>
          </w:p>
        </w:tc>
        <w:tc>
          <w:tcPr>
            <w:tcW w:type="dxa" w:w="5046"/>
          </w:tcPr>
          <w:p>
            <w:r/>
            <w:r>
              <w:rPr>
                <w:rFonts w:ascii="Arial" w:hAnsi="Arial"/>
                <w:b w:val="0"/>
                <w:sz w:val="16"/>
              </w:rPr>
            </w:r>
          </w:p>
        </w:tc>
      </w:tr>
      <w:tr>
        <w:tc>
          <w:tcPr>
            <w:tcW w:type="dxa" w:w="5046"/>
          </w:tcPr>
          <w:p>
            <w:r/>
            <w:r>
              <w:rPr>
                <w:rFonts w:ascii="Arial" w:hAnsi="Arial"/>
                <w:b w:val="0"/>
                <w:sz w:val="16"/>
              </w:rPr>
              <w:t>18-62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002163  Método de determinación de la altura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Autoeditor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Determinación de la altura en el canal de infrarrojos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Determinación de la altura en el canal del vapor de agua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Determinación de la altura en el canal de H2O por intercepción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Determinación de la altura en el canal de CO2 por fraccionamiento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Gradiente máximo de los píxels de baja resolución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Gradiente máximo de los píxels de mayor resolución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Determinación primaria de la altura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Determinación del espesor de la capa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Función de contribución acumulativa — 10 por ciento de la altura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Función de contribución acumulativa — 50 por ciento de la altura</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Función de contribución acumulativa — 90 por ciento de la altura</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Función de contribución acumulativa — altura del gradiente máximo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Método de proporcionalización IR/vapor de agua (2 canales)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Método mixto de determinación de la altura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002164  Método de correlación del trazador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LP – Norma basada en los mínimos cuadrados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EN – Norma euclideana con correlación de las radiancias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CC – Correlación cruzada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Correspondencia estéreo</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002165  Banderines de tipo de radiancia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Trayecto despejado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Trayecto parcialmente nuboso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Trayecto nuboso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Apodizado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No apodizado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Reconstruido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Sin nubes</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002166  Tipo de radiancia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Tipo no definido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Regresión estadística automatizada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Medición en cielo despejado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Medición en cielo parcialmente nuboso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Medición en cielo nuboso</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002167  Método de cálculo de la radiancia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Método no definido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Datos en bruto de la radiancia de nivel 1b</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Datos procesados de la radiancia</w:t>
            </w:r>
          </w:p>
        </w:tc>
        <w:tc>
          <w:tcPr>
            <w:tcW w:type="dxa" w:w="5046"/>
          </w:tcPr>
          <w:p>
            <w:r/>
            <w:r>
              <w:rPr>
                <w:rFonts w:ascii="Arial" w:hAnsi="Arial"/>
                <w:b w:val="0"/>
                <w:sz w:val="16"/>
              </w:rPr>
            </w:r>
          </w:p>
        </w:tc>
      </w:tr>
      <w:tr>
        <w:tc>
          <w:tcPr>
            <w:tcW w:type="dxa" w:w="5046"/>
          </w:tcPr>
          <w:p>
            <w:r/>
            <w:r>
              <w:rPr>
                <w:rFonts w:ascii="Arial" w:hAnsi="Arial"/>
                <w:b w:val="0"/>
                <w:sz w:val="16"/>
              </w:rPr>
              <w:t>3-14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002169  Tipo de anemómetro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Rotor de cazoletas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Rotor a hélice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Wind Observación del viento a partir del ruido ambiental (WOTAN)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Sónico</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002170  Sensores de humedad de la aeronave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SpectraSensors WVSS-II, versión 1</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SpectraSensors WVSS-II, versión 2</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SpectraSensors WVSS-II, versión 3</w:t>
            </w:r>
          </w:p>
        </w:tc>
        <w:tc>
          <w:tcPr>
            <w:tcW w:type="dxa" w:w="5046"/>
          </w:tcPr>
          <w:p>
            <w:r/>
            <w:r>
              <w:rPr>
                <w:rFonts w:ascii="Arial" w:hAnsi="Arial"/>
                <w:b w:val="0"/>
                <w:sz w:val="16"/>
              </w:rPr>
            </w:r>
          </w:p>
        </w:tc>
      </w:tr>
      <w:tr>
        <w:tc>
          <w:tcPr>
            <w:tcW w:type="dxa" w:w="5046"/>
          </w:tcPr>
          <w:p>
            <w:r/>
            <w:r>
              <w:rPr>
                <w:rFonts w:ascii="Arial" w:hAnsi="Arial"/>
                <w:b w:val="0"/>
                <w:sz w:val="16"/>
              </w:rPr>
              <w:t>3-61</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002172  Tipo de producto para la recuperación de datos sobre gases atmosféricos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Recuperación de datos de un sondeo ascendente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Recuperación de datos de un sondeo descendente</w:t>
            </w:r>
          </w:p>
        </w:tc>
        <w:tc>
          <w:tcPr>
            <w:tcW w:type="dxa" w:w="5046"/>
          </w:tcPr>
          <w:p>
            <w:r/>
            <w:r>
              <w:rPr>
                <w:rFonts w:ascii="Arial" w:hAnsi="Arial"/>
                <w:b w:val="0"/>
                <w:sz w:val="16"/>
              </w:rPr>
            </w:r>
          </w:p>
        </w:tc>
      </w:tr>
      <w:tr>
        <w:tc>
          <w:tcPr>
            <w:tcW w:type="dxa" w:w="5046"/>
          </w:tcPr>
          <w:p>
            <w:r/>
            <w:r>
              <w:rPr>
                <w:rFonts w:ascii="Arial" w:hAnsi="Arial"/>
                <w:b w:val="0"/>
                <w:sz w:val="16"/>
              </w:rPr>
              <w:t>3-254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002175  Método de medición de la precipitación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Medición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Método de cubeta basculante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Método de ponderación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Método óptico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Método de presión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Método de flotación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Método cuentagotas</w:t>
            </w:r>
          </w:p>
        </w:tc>
        <w:tc>
          <w:tcPr>
            <w:tcW w:type="dxa" w:w="5046"/>
          </w:tcPr>
          <w:p>
            <w:r/>
            <w:r>
              <w:rPr>
                <w:rFonts w:ascii="Arial" w:hAnsi="Arial"/>
                <w:b w:val="0"/>
                <w:sz w:val="16"/>
              </w:rPr>
            </w:r>
          </w:p>
        </w:tc>
      </w:tr>
      <w:tr>
        <w:tc>
          <w:tcPr>
            <w:tcW w:type="dxa" w:w="5046"/>
          </w:tcPr>
          <w:p>
            <w:r/>
            <w:r>
              <w:rPr>
                <w:rFonts w:ascii="Arial" w:hAnsi="Arial"/>
                <w:b w:val="0"/>
                <w:sz w:val="16"/>
              </w:rPr>
              <w:t>7-13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002176  Método de medición del estado del suelo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Observación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Método de videocámara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Método de infrarrojos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Método láser</w:t>
            </w:r>
          </w:p>
        </w:tc>
        <w:tc>
          <w:tcPr>
            <w:tcW w:type="dxa" w:w="5046"/>
          </w:tcPr>
          <w:p>
            <w:r/>
            <w:r>
              <w:rPr>
                <w:rFonts w:ascii="Arial" w:hAnsi="Arial"/>
                <w:b w:val="0"/>
                <w:sz w:val="16"/>
              </w:rPr>
            </w:r>
          </w:p>
        </w:tc>
      </w:tr>
      <w:tr>
        <w:tc>
          <w:tcPr>
            <w:tcW w:type="dxa" w:w="5046"/>
          </w:tcPr>
          <w:p>
            <w:r/>
            <w:r>
              <w:rPr>
                <w:rFonts w:ascii="Arial" w:hAnsi="Arial"/>
                <w:b w:val="0"/>
                <w:sz w:val="16"/>
              </w:rPr>
              <w:t>4-13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002177  Método de medición del espesor de la nieve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Observación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Método ultrasónico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Método de videocámara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Método láser</w:t>
            </w:r>
          </w:p>
        </w:tc>
        <w:tc>
          <w:tcPr>
            <w:tcW w:type="dxa" w:w="5046"/>
          </w:tcPr>
          <w:p>
            <w:r/>
            <w:r>
              <w:rPr>
                <w:rFonts w:ascii="Arial" w:hAnsi="Arial"/>
                <w:b w:val="0"/>
                <w:sz w:val="16"/>
              </w:rPr>
            </w:r>
          </w:p>
        </w:tc>
      </w:tr>
      <w:tr>
        <w:tc>
          <w:tcPr>
            <w:tcW w:type="dxa" w:w="5046"/>
          </w:tcPr>
          <w:p>
            <w:r/>
            <w:r>
              <w:rPr>
                <w:rFonts w:ascii="Arial" w:hAnsi="Arial"/>
                <w:b w:val="0"/>
                <w:sz w:val="16"/>
              </w:rPr>
              <w:t>4-13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002178  Método de medición del contenido líquido de la precipitación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Observación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Método óptico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Método capacitivo</w:t>
            </w:r>
          </w:p>
        </w:tc>
        <w:tc>
          <w:tcPr>
            <w:tcW w:type="dxa" w:w="5046"/>
          </w:tcPr>
          <w:p>
            <w:r/>
            <w:r>
              <w:rPr>
                <w:rFonts w:ascii="Arial" w:hAnsi="Arial"/>
                <w:b w:val="0"/>
                <w:sz w:val="16"/>
              </w:rPr>
            </w:r>
          </w:p>
        </w:tc>
      </w:tr>
      <w:tr>
        <w:tc>
          <w:tcPr>
            <w:tcW w:type="dxa" w:w="5046"/>
          </w:tcPr>
          <w:p>
            <w:r/>
            <w:r>
              <w:rPr>
                <w:rFonts w:ascii="Arial" w:hAnsi="Arial"/>
                <w:b w:val="0"/>
                <w:sz w:val="16"/>
              </w:rPr>
              <w:t>3-13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002179  Tipo de algoritmo de la condición del cielo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Observación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Algoritmo VAISALA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Algoritmo ASOS (FAA)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Algoritmo AWOS (Canadá)</w:t>
            </w:r>
          </w:p>
        </w:tc>
        <w:tc>
          <w:tcPr>
            <w:tcW w:type="dxa" w:w="5046"/>
          </w:tcPr>
          <w:p>
            <w:r/>
            <w:r>
              <w:rPr>
                <w:rFonts w:ascii="Arial" w:hAnsi="Arial"/>
                <w:b w:val="0"/>
                <w:sz w:val="16"/>
              </w:rPr>
            </w:r>
          </w:p>
        </w:tc>
      </w:tr>
      <w:tr>
        <w:tc>
          <w:tcPr>
            <w:tcW w:type="dxa" w:w="5046"/>
          </w:tcPr>
          <w:p>
            <w:r/>
            <w:r>
              <w:rPr>
                <w:rFonts w:ascii="Arial" w:hAnsi="Arial"/>
                <w:b w:val="0"/>
                <w:sz w:val="16"/>
              </w:rPr>
              <w:t>4-13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002180  Principal sistema de detección del tiempo presente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Observación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Sistema de dispersión óptica combinado con sistema de detección de precipitación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Sistema de dispersión hacia adelante y/o hacia atrás de luz visible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Sistema de dispersión hacia adelante y/o hacia atrás de luz infrarroja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Sistema de diodo emisor de luz infrarroja (IRED)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Sistema de radar Doppler</w:t>
            </w:r>
          </w:p>
        </w:tc>
        <w:tc>
          <w:tcPr>
            <w:tcW w:type="dxa" w:w="5046"/>
          </w:tcPr>
          <w:p>
            <w:r/>
            <w:r>
              <w:rPr>
                <w:rFonts w:ascii="Arial" w:hAnsi="Arial"/>
                <w:b w:val="0"/>
                <w:sz w:val="16"/>
              </w:rPr>
            </w:r>
          </w:p>
        </w:tc>
      </w:tr>
      <w:tr>
        <w:tc>
          <w:tcPr>
            <w:tcW w:type="dxa" w:w="5046"/>
          </w:tcPr>
          <w:p>
            <w:r/>
            <w:r>
              <w:rPr>
                <w:rFonts w:ascii="Arial" w:hAnsi="Arial"/>
                <w:b w:val="0"/>
                <w:sz w:val="16"/>
              </w:rPr>
              <w:t>6-13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002181  Sensor suplementario de tiempo presente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Detector de lluvia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Sensor de lluvia engelante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Sensor de detección de hielo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Sensor de granizo y de hielo granulado</w:t>
            </w:r>
          </w:p>
        </w:tc>
        <w:tc>
          <w:tcPr>
            <w:tcW w:type="dxa" w:w="5046"/>
          </w:tcPr>
          <w:p>
            <w:r/>
            <w:r>
              <w:rPr>
                <w:rFonts w:ascii="Arial" w:hAnsi="Arial"/>
                <w:b w:val="0"/>
                <w:sz w:val="16"/>
              </w:rPr>
            </w:r>
          </w:p>
        </w:tc>
      </w:tr>
      <w:tr>
        <w:tc>
          <w:tcPr>
            <w:tcW w:type="dxa" w:w="5046"/>
          </w:tcPr>
          <w:p>
            <w:r/>
            <w:r>
              <w:rPr>
                <w:rFonts w:ascii="Arial" w:hAnsi="Arial"/>
                <w:b w:val="0"/>
                <w:sz w:val="16"/>
              </w:rPr>
              <w:t>5-19</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Los 21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002182  Sistema de medición de la visibilidad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Medición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Sistema de transmisómetro (base &gt; 25 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Sistema de transmisómetro (base &lt; 25 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Sistema de dispersión hacia adelante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Sistema de retrodispersión</w:t>
            </w:r>
          </w:p>
        </w:tc>
        <w:tc>
          <w:tcPr>
            <w:tcW w:type="dxa" w:w="5046"/>
          </w:tcPr>
          <w:p>
            <w:r/>
            <w:r>
              <w:rPr>
                <w:rFonts w:ascii="Arial" w:hAnsi="Arial"/>
                <w:b w:val="0"/>
                <w:sz w:val="16"/>
              </w:rPr>
            </w:r>
          </w:p>
        </w:tc>
      </w:tr>
      <w:tr>
        <w:tc>
          <w:tcPr>
            <w:tcW w:type="dxa" w:w="5046"/>
          </w:tcPr>
          <w:p>
            <w:r/>
            <w:r>
              <w:rPr>
                <w:rFonts w:ascii="Arial" w:hAnsi="Arial"/>
                <w:b w:val="0"/>
                <w:sz w:val="16"/>
              </w:rPr>
              <w:t>5-13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002183  Sistema de detección de nubes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Observación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Sistemas de nefobasímetro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Sistema de cámara infrarroja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Sistema de cámara visual de microondas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Sistema de captación de imágenes celestes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Sistema de videocámara de cadencia lenta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Sistema de microimpulsos LIDAR (MPL)</w:t>
            </w:r>
          </w:p>
        </w:tc>
        <w:tc>
          <w:tcPr>
            <w:tcW w:type="dxa" w:w="5046"/>
          </w:tcPr>
          <w:p>
            <w:r/>
            <w:r>
              <w:rPr>
                <w:rFonts w:ascii="Arial" w:hAnsi="Arial"/>
                <w:b w:val="0"/>
                <w:sz w:val="16"/>
              </w:rPr>
            </w:r>
          </w:p>
        </w:tc>
      </w:tr>
      <w:tr>
        <w:tc>
          <w:tcPr>
            <w:tcW w:type="dxa" w:w="5046"/>
          </w:tcPr>
          <w:p>
            <w:r/>
            <w:r>
              <w:rPr>
                <w:rFonts w:ascii="Arial" w:hAnsi="Arial"/>
                <w:b w:val="0"/>
                <w:sz w:val="16"/>
              </w:rPr>
              <w:t>7-13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002184  Tipo de sensor de detección del rayo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Observación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Sensor de imágenes de rayos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Sensor de identificación de tormentas eléctricas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Sensor localizador magnético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Sensor de descargas eléctricas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Contador de relámpagos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Sensor correlacionado de forma de onda ATDnet VLF</w:t>
            </w:r>
          </w:p>
        </w:tc>
        <w:tc>
          <w:tcPr>
            <w:tcW w:type="dxa" w:w="5046"/>
          </w:tcPr>
          <w:p>
            <w:r/>
            <w:r>
              <w:rPr>
                <w:rFonts w:ascii="Arial" w:hAnsi="Arial"/>
                <w:b w:val="0"/>
                <w:sz w:val="16"/>
              </w:rPr>
            </w:r>
          </w:p>
        </w:tc>
      </w:tr>
      <w:tr>
        <w:tc>
          <w:tcPr>
            <w:tcW w:type="dxa" w:w="5046"/>
          </w:tcPr>
          <w:p>
            <w:r/>
            <w:r>
              <w:rPr>
                <w:rFonts w:ascii="Arial" w:hAnsi="Arial"/>
                <w:b w:val="0"/>
                <w:sz w:val="16"/>
              </w:rPr>
              <w:t>7-13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002185  Método de medición de la evaporación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Medición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Método de flotación equilibrado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Método de presión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Método ultrasónico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Método hidráulico</w:t>
            </w:r>
          </w:p>
        </w:tc>
        <w:tc>
          <w:tcPr>
            <w:tcW w:type="dxa" w:w="5046"/>
          </w:tcPr>
          <w:p>
            <w:r/>
            <w:r>
              <w:rPr>
                <w:rFonts w:ascii="Arial" w:hAnsi="Arial"/>
                <w:b w:val="0"/>
                <w:sz w:val="16"/>
              </w:rPr>
            </w:r>
          </w:p>
        </w:tc>
      </w:tr>
      <w:tr>
        <w:tc>
          <w:tcPr>
            <w:tcW w:type="dxa" w:w="5046"/>
          </w:tcPr>
          <w:p>
            <w:r/>
            <w:r>
              <w:rPr>
                <w:rFonts w:ascii="Arial" w:hAnsi="Arial"/>
                <w:b w:val="0"/>
                <w:sz w:val="16"/>
              </w:rPr>
              <w:t>5-13</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Otros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002186  Capacidad para detectar fenómenos de precipitación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Precipitación de tipo desconocido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Precipitación líquida no engelante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Precipitación líquida engelante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Llovizna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Lluvia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Precipitación sólida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Nieve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Cinarra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Nieve granulada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Hielo granulado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Cristales de hielo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Prismas de hielo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Granizo menudo</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Granizo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Hielo liso</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Cencellada blanca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Cencellada blanca granulada</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Cencellada blanca cristalizada</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Cencellada transparente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Nieve mojada</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Escarcha</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Rocío</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Rocío blanco</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Precipitación convectiva</w:t>
            </w:r>
          </w:p>
        </w:tc>
        <w:tc>
          <w:tcPr>
            <w:tcW w:type="dxa" w:w="5046"/>
          </w:tcPr>
          <w:p>
            <w:r/>
            <w:r>
              <w:rPr>
                <w:rFonts w:ascii="Arial" w:hAnsi="Arial"/>
                <w:b w:val="0"/>
                <w:sz w:val="16"/>
              </w:rPr>
            </w:r>
          </w:p>
        </w:tc>
      </w:tr>
      <w:tr>
        <w:tc>
          <w:tcPr>
            <w:tcW w:type="dxa" w:w="5046"/>
          </w:tcPr>
          <w:p>
            <w:r/>
            <w:r>
              <w:rPr>
                <w:rFonts w:ascii="Arial" w:hAnsi="Arial"/>
                <w:b w:val="0"/>
                <w:sz w:val="16"/>
              </w:rPr>
              <w:t>25-29</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30</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002187  Capacidad para detectar otros fenómenos meteorológicos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Torbellino de polvo/arena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Turbonadas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Tempestad de arena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Tempestad de polvo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Rayo — de nube a superficie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Rayo — de nube a nube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Rayo — distante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Tormenta eléctrica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Nube con forma de embudo que no toca la superficie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Nube con forma de embudo que toca la superficie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Roción</w:t>
            </w:r>
          </w:p>
        </w:tc>
        <w:tc>
          <w:tcPr>
            <w:tcW w:type="dxa" w:w="5046"/>
          </w:tcPr>
          <w:p>
            <w:r/>
            <w:r>
              <w:rPr>
                <w:rFonts w:ascii="Arial" w:hAnsi="Arial"/>
                <w:b w:val="0"/>
                <w:sz w:val="16"/>
              </w:rPr>
            </w:r>
          </w:p>
        </w:tc>
      </w:tr>
      <w:tr>
        <w:tc>
          <w:tcPr>
            <w:tcW w:type="dxa" w:w="5046"/>
          </w:tcPr>
          <w:p>
            <w:r/>
            <w:r>
              <w:rPr>
                <w:rFonts w:ascii="Arial" w:hAnsi="Arial"/>
                <w:b w:val="0"/>
                <w:sz w:val="16"/>
              </w:rPr>
              <w:t>12-17</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18</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002188  Capacidad para detectar el oscurecimiento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Niebla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Niebla helada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Vapor de niebla</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Bruma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Calima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Humo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Ceniza volcánica</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Polvo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Arena</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Nieve</w:t>
            </w:r>
          </w:p>
        </w:tc>
        <w:tc>
          <w:tcPr>
            <w:tcW w:type="dxa" w:w="5046"/>
          </w:tcPr>
          <w:p>
            <w:r/>
            <w:r>
              <w:rPr>
                <w:rFonts w:ascii="Arial" w:hAnsi="Arial"/>
                <w:b w:val="0"/>
                <w:sz w:val="16"/>
              </w:rPr>
            </w:r>
          </w:p>
        </w:tc>
      </w:tr>
      <w:tr>
        <w:tc>
          <w:tcPr>
            <w:tcW w:type="dxa" w:w="5046"/>
          </w:tcPr>
          <w:p>
            <w:r/>
            <w:r>
              <w:rPr>
                <w:rFonts w:ascii="Arial" w:hAnsi="Arial"/>
                <w:b w:val="0"/>
                <w:sz w:val="16"/>
              </w:rPr>
              <w:t>14-20</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21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002189  Capacidad para distinguir entre descargas eléctricas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Observación manual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Todas las descargas eléctricas sin distinción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Descargas eléctricas de nube a suelo solamente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Todas las descargas eléctricas con distinción entre nube a suelo y nube a nube</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12</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002191  Cálculo de la altura geopotencial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Altura geopotencial calculada a partir de la presión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Altura geopotencial calculada a partir de la altura mediante GPS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Altura geopotencial calculada a partir de la altura mediante radar</w:t>
            </w:r>
          </w:p>
        </w:tc>
        <w:tc>
          <w:tcPr>
            <w:tcW w:type="dxa" w:w="5046"/>
          </w:tcPr>
          <w:p>
            <w:r/>
            <w:r>
              <w:rPr>
                <w:rFonts w:ascii="Arial" w:hAnsi="Arial"/>
                <w:b w:val="0"/>
                <w:sz w:val="16"/>
              </w:rPr>
            </w:r>
          </w:p>
        </w:tc>
      </w:tr>
      <w:tr>
        <w:tc>
          <w:tcPr>
            <w:tcW w:type="dxa" w:w="5046"/>
          </w:tcPr>
          <w:p>
            <w:r/>
            <w:r>
              <w:rPr>
                <w:rFonts w:ascii="Arial" w:hAnsi="Arial"/>
                <w:b w:val="0"/>
                <w:sz w:val="16"/>
              </w:rPr>
              <w:t>3-14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