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05</w:t>
      </w:r>
    </w:p>
    <w:p>
      <w:r>
        <w:rPr>
          <w:rFonts w:ascii="Arial" w:hAnsi="Arial"/>
          <w:b/>
          <w:sz w:val="18"/>
        </w:rPr>
        <w:t>005069  Canal receptor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