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15</w:t>
      </w:r>
    </w:p>
    <w:p>
      <w:r>
        <w:rPr>
          <w:rFonts w:ascii="Arial" w:hAnsi="Arial"/>
          <w:b/>
          <w:sz w:val="18"/>
        </w:rPr>
        <w:t>015025  Tipo de contaminante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Partículas finas (díametro &lt; 2,5 micrones)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Partículas finas (díametro &lt; 10 micrones)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