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05: Ubicación (horizontal –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precisión)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Latitud (precisión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la latitud (gran precisión)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la latitud (precisión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latitud (precisión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Azimut solar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Diferencia entre azimut solar y satelital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(espectral)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fila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Compensación en 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184: La compensación en Y es la distancia entre el origen de proyección y la esquina superior izquierda del píxel superior izquierdo en un mapa, como se muestra en el diagrama siguiente.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Tamaño de los píxeles en la horizontal –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fila a lo largo de la trayectoria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Tamaño máximo de la dimensión 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transecta del buque según el SOOP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órbita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campo de visión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ciclo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campo de referencia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del número del canal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del número del campo de visión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Posición angular Y desde el centro de gravedad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Posición angular Z desde el centro de gravedad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Eje longitudinal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Eje horizontal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Eje transversal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líneas de exploración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perfil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Canal receptor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 la observación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Stripmap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espectros en la dirección del alcance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espectros en dirección azimutal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Índice en la dirección del alcance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Índice en dirección azimutal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