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19: Características sinópticas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característica sinóptica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138: El radio real de la característica se definirá en función del radio de la isobara de 1000 hPa al nivel medio del mar.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Umbral de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 efectivo de las velocidades del viento por encima del umbral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La calibración espectral es inválida si se detecta y corrige el error en el cálculo de franjas (véase el bit 8), si la calibración de neón es dudosa y el cálculo lamda no puede actualizarse (véanse los ""Banderines de calidad del nivel de exploración"" (0 33 075) - bit 3).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La calibración espectral es inválida si se detecta y corrige el error en el cálculo de franjas (véase el bit 8), si la calibración de neón es dudosa y el cálculo lamda no puede actualizarse (véanse los ""Banderines de calidad del nivel de exploración"" (0 33 075) - bit 3).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Extensión vertical de la circulación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 efectivo con respecto a velocidad del viento por encima del umbral (tormentas importantes)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seguimiento del centro de la característica sinóptica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tiempo para calcular el desplazamiento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la posición del centro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Forma y definición del ojo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Diámetro del eje principal del ojo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Cambio de naturaleza del ojo durante los 30 minutos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entre el extremo de la banda en espiral y el centro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identificación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tiempo sobre el que se ha calculado el movimiento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la posición geográfica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Diámetro medio de la cobertura nubosa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Cambio aparente en 24 horas de la intensidad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intensidad actual (CI)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"tropical-datos" (DT)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configuración nubosa del número de DT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"tropical-predicción de modelo" (MET)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tendencia en las 24 horas anteriores (+: Desarrollado,-: Debilitado)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"tropical-patrón" (PT)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imagen de la nube del número de PT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tropical final (T)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del número T final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Internacional Común del Tifón (Comité de Tifones)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