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21: Datos de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Reflectividad horizontal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Reflectividad vertical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Reflectividad diferencial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Reflectividad diferencial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Relación de despolarización lineal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Relación de despolarización circular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media Doppler en la dirección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media Doppler en la dirección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media Doppler en la dirección 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media Doppler (radial)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NYQUIST ampliada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NYQUIST alta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máxima de los ecos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la cuadrícula de alcance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Tamaño de la cuadrícula de alcance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azimutal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azimutal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Fase diferencial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correlación de la polarización cruzada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Relación señal-ruido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Contenido de agua líquida integrado verticalmente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las precipitaciones medidas por radar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banda brillante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Potencia de la señal superior a 1 mW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Retrodispersión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radiométrica (valor del ruido)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Ruido estimado de los ecos parásitos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Contador de paquetes faltantes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grado de confianza del producto del dispersímetro de onda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grado de confianza del producto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grado de confianza del producto del altímetro del radar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grado de confianza del producto de la medición de la temperatura de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grado de confianza del producto de la medición de la temperatura de la superficie del mar (SADIST-2)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Máximas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Estado de la calibración del altímetro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Modo del instrumento del altímetro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del espectro de la imagen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Representación de intensidades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altitud (ionosfera)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altitud (troposfera seca)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altitud (troposfera húmeda)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altitud (constante de calibración)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en bucle abierto (bucle altura-tiempo)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en bucle abierto (control automático de gacia)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Calibración de objetivo caliente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Calibración de objetivo frío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bandas transversales del radiómetro ATSR para la exploración de la temperatura de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en el nadir solamente, promedio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en vista dual, promedio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Retrodifusor húmedo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Momento 0 del espectro Doppler de la señal del radar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Momento 0 del espectro Doppler de la señal RASS (sistema de sondeo radio-acústico), con referencia a la señal RASS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Máximas de la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Encrestamiento (máximas) de la banda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Kp 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Kp 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Kp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ambigüedades del vector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Índice del vector seleccionado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de mediciones de sigma-0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Probabilidad calculada para la solución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Sección representativa normalizada del radar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variancia Kp (alfa)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variancia Kp (beta)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vector viento medida en el interior de la célula por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variancia Kp (gamma)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sigma-0 determinada por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Modo de sigma-0 determinado por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Control de calidad de la variancia de sigma-0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Función geofísica modélica del dispersómetro de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Probabilidad de lluvia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lluvia determinado por SeaWinds a partir de una función objetiva normalizada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atenuación aplicada a sigma-0 (a partir de tB)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Sección representativa normalizada del radar determinada por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por segundo utilizados para derivar parámetros anteriores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Energía total del espectro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Energía máxima del espectro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energía espectral máxima en la retícula de alta resolución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onda de la energía espectral máxima en la retícula de alta resolución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Intervalo de resolución del espectro de covarianza transversal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 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 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Parte real del número de células del espectro transversal en una retícula polar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Parte imaginaria del número de células del espectro transversal en una retícula polar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estándar de retrodispersión oceánica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Ku para control automático de gacia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oceánica en banda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estándar de retrodispersión oceánica en banda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S para control automático de gacia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Atenuación por lluvia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lluvia de altímetro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Control automático de gacia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control automático de gacia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control automático de gacia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variación en borde posterior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Coubicación de haces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estimado en Sigma-0 en un ángulo de incidencia de 40°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Pendiente a un ángulo de incidencia de 40°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 grado-1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 grado-1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estimado en la pendiente en un ángulo de incidencia de 40°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 grado-1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 grado-1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Sensibilidad de la humedad del suelo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la célula del vector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del retrodifusor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Pérdida por unidad de longitud de la atmósfera utilizada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 m⁻¹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 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estimación de la Kp de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Utilizabilidad de Sigma-0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Utilización de datos sintéticos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Cantidad de los datos sintéticos de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la órbita y actitud satelital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Contaminación de la reflexión del panel solar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Presencia y calidad de telemetría de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Presencia de la función de referencia extrapolada de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Fracción terrestre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presencia de hielo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retrodispersión oceánica corregido en banda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coeficiente de retrodispersión oceánica corregido en banda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del CAG en banda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Control automático de gacia en banda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control automático de gacia en banda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control automático de gacia en banda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variabilidad de alta frecuencia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del desplazamiento del centro de gravedad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del coeficiente de retrodispersión del desplazamiento del centro de gravedad a 20 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coeficiente de retrodispersión del desplazamiento del centro de gravedad a 20 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coeficiente de retrodispersión oceánico a 20 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retrodispersión oceánico a 20 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Máximas en banda Ku a 20 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específica para control automático de gacia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Control automático de gacia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control automático de gacia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control automático de gacia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del desplazamiento del centro de gravedad (referencia negativa)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11: Véase la Tabla de cifrado común C–7, Parte C/c.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