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42: Elementos oceanográficos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Dirección domite de las olas de mar de fondo en la partición espectral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Altura significativa de las olas de mar de fondo en la partición espectral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domite de las olas de mar de fondo en la partición espectral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Fiabilidad de la inversión para partición del espectro de olas de mar de fondo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Factor supresor de ambigüedad para la partición de las olas de mar de fondo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Edad de la ola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 de onda oceánica más corta en la resolución espectral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Ancho espectral inverso no lineal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Referencia de la partición de células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Número de partición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a1 Coeficiente de la serie direccional de Fourier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b1 Coeficiente de la serie direccional de Fourier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a2 Coeficiente de la serie direccional de Fourier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b2 Coeficiente de la serie direccional de Fourier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042015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Verificar el factor K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