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05</w:t>
      </w:r>
    </w:p>
    <w:p>
      <w:r>
        <w:rPr>
          <w:rFonts w:ascii="Arial" w:hAnsi="Arial"/>
          <w:b/>
          <w:sz w:val="18"/>
        </w:rPr>
        <w:t>005069  Canal de réception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Rayleigh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