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2"/>
        </w:rPr>
        <w:t>BUFR/CREX Code/Flag Tables — Class 11</w:t>
      </w:r>
    </w:p>
    <w:p>
      <w:r>
        <w:rPr>
          <w:rFonts w:ascii="Arial" w:hAnsi="Arial"/>
          <w:b/>
          <w:sz w:val="18"/>
        </w:rPr>
        <w:t>011030  Degré de turbulence détaillé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784"/>
        <w:gridCol w:w="3784"/>
        <w:gridCol w:w="3784"/>
        <w:gridCol w:w="3784"/>
      </w:tblGrid>
      <w:tr>
        <w:tc>
          <w:tcPr>
            <w:tcW w:type="dxa" w:w="378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378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378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Sub 1</w:t>
            </w:r>
          </w:p>
        </w:tc>
        <w:tc>
          <w:tcPr>
            <w:tcW w:type="dxa" w:w="378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Pas de turbulence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dans les nuages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Turbulence faible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dans les nuages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Turbulence modérée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dans les nuages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Turbulence forte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dans les nuages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Pas de turbulence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en atmosphère claire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Turbulence faible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en atmosphère claire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Turbulence modérée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en atmosphère claire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Turbulence forte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en atmosphère claire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Pas de turbulence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dans les nuages ou en atmosphère claire, non précisé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Turbulence faible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dans les nuages ou en atmosphère claire, non précisé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Turbulence modérée (MOD)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dans les nuages ou en atmosphère claire, non précisé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Turbulence forte (SEV)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dans les nuages ou en atmosphère claire, non précisé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Turbulence extrême, en atmosphère claire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Turbulence extrême, dans les nuages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Turbulence extrême, dans les nuages ou en atmosphère claire, non précisé (EXTREME)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Turbulence faible, ponctuellement modérée (ISOL MOD)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Turbulence faible, occasionnellement modérée (OCNL MOD)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17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Turbulence faible, fréquemment modérée (FRQ MOD)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18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Turbulence modérée, ponctuellement forte (MOD ISOL SEV)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19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Turbulence modérée, occasionnellement forte (MOD OCNL SEV)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20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Turbulence modérée, fréquemment forte (MOD FRQ SEV)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21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Turbulence forte, ponctuellement extrême (SEV ISOL EXTREME)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22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Turbulence forte, occasionnellement extrême (SEV OCNL EXTREME)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23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Turbulence forte, fréquemment extrême (SEV FRQ EXTREME)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24-62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63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011031  Degré de turbulence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784"/>
        <w:gridCol w:w="3784"/>
        <w:gridCol w:w="3784"/>
        <w:gridCol w:w="3784"/>
      </w:tblGrid>
      <w:tr>
        <w:tc>
          <w:tcPr>
            <w:tcW w:type="dxa" w:w="378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378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378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Sub 1</w:t>
            </w:r>
          </w:p>
        </w:tc>
        <w:tc>
          <w:tcPr>
            <w:tcW w:type="dxa" w:w="378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Pas de turbulence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dans les nuages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Turbulence faible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dans les nuages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Turbulence modérée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dans les nuages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Turbulence forte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dans les nuages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Pas de turbulence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en atmosphère claire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Turbulence faible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en atmosphère claire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Turbulence modérée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en atmosphère claire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Turbulence forte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en atmosphère claire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Pas de turbulence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dans les nuages ou en atmosphère claire, non précisé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Turbulence faible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dans les nuages ou en atmosphère claire, non précisé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Turbulence modérée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dans les nuages ou en atmosphère claire, non précisé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Turbulence forte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dans les nuages ou en atmosphère claire, non précisé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Turbulence extrême, en atmosphère claire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Turbulence extrême, dans les nuages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Turbulence extrême, dans les nuages ou en atmosphère claire, non précisé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011037  Indice de turbulence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784"/>
        <w:gridCol w:w="3784"/>
        <w:gridCol w:w="3784"/>
        <w:gridCol w:w="3784"/>
      </w:tblGrid>
      <w:tr>
        <w:tc>
          <w:tcPr>
            <w:tcW w:type="dxa" w:w="378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378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378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Sub 1</w:t>
            </w:r>
          </w:p>
        </w:tc>
        <w:tc>
          <w:tcPr>
            <w:tcW w:type="dxa" w:w="378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moy. &lt; 0,1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max. &lt; 0,1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moy. &lt; 0,1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0,1 ≤ max. &lt; 0,2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0,1 ≤ moy. &lt; 0,2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0,1 ≤ max. &lt; 0,2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moy. &lt; 0,1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0,2 ≤ max. &lt; 0,3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0,1 ≤ moy. &lt; 0,2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0,2 ≤ max. &lt; 0,3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0,2 ≤ moy. &lt; 0,3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0,2 ≤ max. &lt; 0,3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moy. &lt; 0,1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0,3 ≤ max. &lt; 0,4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0,1 ≤ moy. &lt; 0,2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0,3 ≤ max. &lt; 0,4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0,2 ≤ moy. &lt; 0,3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0,3 ≤ max. &lt; 0,4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0,3 ≤ moy. &lt; 0,4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0,3 ≤ max. &lt; 0,4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moy. &lt; 0,1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0,4 ≤ max. &lt; 0,5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0,1 ≤ moy. &lt; 0,2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0,4 ≤ max. &lt; 0,5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0,2 ≤ moy. &lt; 0,3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0,4 ≤ max. &lt; 0,5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0,3 ≤ moy. &lt; 0,4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0,4 ≤ max. &lt; 0,5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0,4 ≤ moy. &lt; 0,5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0,4 ≤ max. &lt; 0,5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moy. &lt; 0,1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0,5 ≤ max. &lt; 0,8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0,1 ≤ moy. &lt; 0,2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0,5 ≤ max. &lt; 0,8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17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0,2 ≤ moy. &lt; 0,3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0,5 ≤ max. &lt; 0,8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18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0,3 ≤ moy. &lt; 0,4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0,5 ≤ max. &lt; 0,8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19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0,4 ≤ moy. &lt; 0,5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0,5 ≤ max. &lt; 0,8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20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0,5 ≤ moy. &lt; 0,8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0,5 ≤ max. &lt; 0,8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21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moy. &lt; 0,1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0,8 ≤ max.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22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0,1 ≤ moy. &lt; 0,2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0,8 ≤ max.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23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0,2 ≤ moy. &lt; 0,3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0,8 ≤ max.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24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0,3 ≤ moy. &lt; 0,4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0,8 ≤ max.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25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0,4 ≤ moy. &lt; 0,5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0,8 ≤ max.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26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0,5 ≤ moy. &lt; 0,8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0,8 ≤ max.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27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0,8 ≤ moy.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0,8 ≤ max.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28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Pas de turbulence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Pas de turbulence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29-62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63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011038  Heure du taux maximal de dissipation des tourbillons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min &lt; 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 ≤ min &lt; 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 ≤ min &lt; 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 ≤ min &lt; 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 ≤ min &lt; 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 ≤ min &lt; 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 ≤ min &lt; 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 ≤ min &lt; 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 ≤ min &lt; 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 ≤ min &lt; 10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 ≤ min &lt; 11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11 ≤ min &lt; 12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12 ≤ min &lt; 13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13 ≤ min &lt; 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14 ≤ min &lt; 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Pas d'information disponible à ce sujet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16-30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011039  Étalement dans le temps de l'apparition du taux maximal de dissipation des tourbillons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min &lt; 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 ≤ min &lt; 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 ≤ min &lt; 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 ≤ min &lt; 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 ≤ min &lt; 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 ≤ min &lt; 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 ≤ min &lt; 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 ≤ min &lt; 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 ≤ min &lt; 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 ≤ min &lt; 10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 ≤ min &lt; 11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11 ≤ min &lt; 12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12 ≤ min &lt; 13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13 ≤ min &lt; 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14 ≤ min &lt; 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15-59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Suite de ce qui précède jusqu'à 59 ≤ min &lt; 60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Aucune information pertinente disponible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61-62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