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24</w:t>
      </w:r>
    </w:p>
    <w:p>
      <w:r>
        <w:rPr>
          <w:rFonts w:ascii="Arial" w:hAnsi="Arial"/>
          <w:b/>
          <w:sz w:val="18"/>
        </w:rPr>
        <w:t>024003  Composition du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Gaz nobles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Césiums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Éléments transuraniens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