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2"/>
        </w:rPr>
        <w:t>BUFR/CREX Table B — Class 00: Entrées des tables de code BUFR/CREX</w:t>
      </w:r>
    </w:p>
    <w:tbl>
      <w:tblPr>
        <w:tblStyle w:val="TableGrid"/>
        <w:tblW w:type="auto" w:w="0"/>
        <w:jc w:val="center"/>
        <w:tblLook w:firstColumn="1" w:firstRow="1" w:lastColumn="0" w:lastRow="0" w:noHBand="0" w:noVBand="1" w:val="04A0"/>
      </w:tblPr>
      <w:tblGrid>
        <w:gridCol w:w="1514"/>
        <w:gridCol w:w="1514"/>
        <w:gridCol w:w="1514"/>
        <w:gridCol w:w="1514"/>
        <w:gridCol w:w="1514"/>
        <w:gridCol w:w="1514"/>
        <w:gridCol w:w="1514"/>
        <w:gridCol w:w="1514"/>
        <w:gridCol w:w="1514"/>
        <w:gridCol w:w="1514"/>
      </w:tblGrid>
      <w:tr>
        <w:tc>
          <w:tcPr>
            <w:tcW w:type="dxa" w:w="1514"/>
            <w:shd w:val="clear" w:color="auto" w:fill="D9E2F3"/>
          </w:tcPr>
          <w:p>
            <w:pPr>
              <w:jc w:val="center"/>
            </w:pPr>
            <w:r/>
            <w:r>
              <w:rPr>
                <w:rFonts w:ascii="Arial" w:hAnsi="Arial"/>
                <w:b/>
                <w:sz w:val="16"/>
              </w:rPr>
              <w:t>FXY</w:t>
            </w:r>
          </w:p>
        </w:tc>
        <w:tc>
          <w:tcPr>
            <w:tcW w:type="dxa" w:w="1514"/>
            <w:shd w:val="clear" w:color="auto" w:fill="D9E2F3"/>
          </w:tcPr>
          <w:p>
            <w:pPr>
              <w:jc w:val="center"/>
            </w:pPr>
            <w:r/>
            <w:r>
              <w:rPr>
                <w:rFonts w:ascii="Arial" w:hAnsi="Arial"/>
                <w:b/>
                <w:sz w:val="16"/>
              </w:rPr>
              <w:t>ElementName</w:t>
            </w:r>
          </w:p>
        </w:tc>
        <w:tc>
          <w:tcPr>
            <w:tcW w:type="dxa" w:w="1514"/>
            <w:shd w:val="clear" w:color="auto" w:fill="D9E2F3"/>
          </w:tcPr>
          <w:p>
            <w:pPr>
              <w:jc w:val="center"/>
            </w:pPr>
            <w:r/>
            <w:r>
              <w:rPr>
                <w:rFonts w:ascii="Arial" w:hAnsi="Arial"/>
                <w:b/>
                <w:sz w:val="16"/>
              </w:rPr>
              <w:t>BUFR Unit</w:t>
            </w:r>
          </w:p>
        </w:tc>
        <w:tc>
          <w:tcPr>
            <w:tcW w:type="dxa" w:w="1514"/>
            <w:shd w:val="clear" w:color="auto" w:fill="D9E2F3"/>
          </w:tcPr>
          <w:p>
            <w:pPr>
              <w:jc w:val="center"/>
            </w:pPr>
            <w:r/>
            <w:r>
              <w:rPr>
                <w:rFonts w:ascii="Arial" w:hAnsi="Arial"/>
                <w:b/>
                <w:sz w:val="16"/>
              </w:rPr>
              <w:t>Scale</w:t>
            </w:r>
          </w:p>
        </w:tc>
        <w:tc>
          <w:tcPr>
            <w:tcW w:type="dxa" w:w="1514"/>
            <w:shd w:val="clear" w:color="auto" w:fill="D9E2F3"/>
          </w:tcPr>
          <w:p>
            <w:pPr>
              <w:jc w:val="center"/>
            </w:pPr>
            <w:r/>
            <w:r>
              <w:rPr>
                <w:rFonts w:ascii="Arial" w:hAnsi="Arial"/>
                <w:b/>
                <w:sz w:val="16"/>
              </w:rPr>
              <w:t>Ref Value</w:t>
            </w:r>
          </w:p>
        </w:tc>
        <w:tc>
          <w:tcPr>
            <w:tcW w:type="dxa" w:w="1514"/>
            <w:shd w:val="clear" w:color="auto" w:fill="D9E2F3"/>
          </w:tcPr>
          <w:p>
            <w:pPr>
              <w:jc w:val="center"/>
            </w:pPr>
            <w:r/>
            <w:r>
              <w:rPr>
                <w:rFonts w:ascii="Arial" w:hAnsi="Arial"/>
                <w:b/>
                <w:sz w:val="16"/>
              </w:rPr>
              <w:t>Bits</w:t>
            </w:r>
          </w:p>
        </w:tc>
        <w:tc>
          <w:tcPr>
            <w:tcW w:type="dxa" w:w="1514"/>
            <w:shd w:val="clear" w:color="auto" w:fill="D9E2F3"/>
          </w:tcPr>
          <w:p>
            <w:pPr>
              <w:jc w:val="center"/>
            </w:pPr>
            <w:r/>
            <w:r>
              <w:rPr>
                <w:rFonts w:ascii="Arial" w:hAnsi="Arial"/>
                <w:b/>
                <w:sz w:val="16"/>
              </w:rPr>
              <w:t>CREX Unit</w:t>
            </w:r>
          </w:p>
        </w:tc>
        <w:tc>
          <w:tcPr>
            <w:tcW w:type="dxa" w:w="1514"/>
            <w:shd w:val="clear" w:color="auto" w:fill="D9E2F3"/>
          </w:tcPr>
          <w:p>
            <w:pPr>
              <w:jc w:val="center"/>
            </w:pPr>
            <w:r/>
            <w:r>
              <w:rPr>
                <w:rFonts w:ascii="Arial" w:hAnsi="Arial"/>
                <w:b/>
                <w:sz w:val="16"/>
              </w:rPr>
              <w:t>Scale</w:t>
            </w:r>
          </w:p>
        </w:tc>
        <w:tc>
          <w:tcPr>
            <w:tcW w:type="dxa" w:w="1514"/>
            <w:shd w:val="clear" w:color="auto" w:fill="D9E2F3"/>
          </w:tcPr>
          <w:p>
            <w:pPr>
              <w:jc w:val="center"/>
            </w:pPr>
            <w:r/>
            <w:r>
              <w:rPr>
                <w:rFonts w:ascii="Arial" w:hAnsi="Arial"/>
                <w:b/>
                <w:sz w:val="16"/>
              </w:rPr>
              <w:t>Chars</w:t>
            </w:r>
          </w:p>
        </w:tc>
        <w:tc>
          <w:tcPr>
            <w:tcW w:type="dxa" w:w="1514"/>
            <w:shd w:val="clear" w:color="auto" w:fill="D9E2F3"/>
          </w:tcPr>
          <w:p>
            <w:pPr>
              <w:jc w:val="center"/>
            </w:pPr>
            <w:r/>
            <w:r>
              <w:rPr>
                <w:rFonts w:ascii="Arial" w:hAnsi="Arial"/>
                <w:b/>
                <w:sz w:val="16"/>
              </w:rPr>
              <w:t>Note</w:t>
            </w:r>
          </w:p>
        </w:tc>
      </w:tr>
      <w:tr>
        <w:tc>
          <w:tcPr>
            <w:tcW w:type="dxa" w:w="1514"/>
          </w:tcPr>
          <w:p>
            <w:r/>
            <w:r>
              <w:rPr>
                <w:rFonts w:ascii="Arial" w:hAnsi="Arial"/>
                <w:b w:val="0"/>
                <w:sz w:val="16"/>
              </w:rPr>
              <w:t>000001</w:t>
            </w:r>
          </w:p>
        </w:tc>
        <w:tc>
          <w:tcPr>
            <w:tcW w:type="dxa" w:w="1514"/>
          </w:tcPr>
          <w:p>
            <w:r/>
            <w:r>
              <w:rPr>
                <w:rFonts w:ascii="Arial" w:hAnsi="Arial"/>
                <w:b w:val="0"/>
                <w:sz w:val="16"/>
              </w:rPr>
              <w:t>Table A : entrée</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24</w:t>
            </w:r>
          </w:p>
        </w:tc>
        <w:tc>
          <w:tcPr>
            <w:tcW w:type="dxa" w:w="1514"/>
          </w:tcPr>
          <w:p>
            <w:r/>
            <w:r>
              <w:rPr>
                <w:rFonts w:ascii="Arial" w:hAnsi="Arial"/>
                <w:b w:val="0"/>
                <w:sz w:val="16"/>
              </w:rPr>
              <w:t>Caractère</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000002</w:t>
            </w:r>
          </w:p>
        </w:tc>
        <w:tc>
          <w:tcPr>
            <w:tcW w:type="dxa" w:w="1514"/>
          </w:tcPr>
          <w:p>
            <w:r/>
            <w:r>
              <w:rPr>
                <w:rFonts w:ascii="Arial" w:hAnsi="Arial"/>
                <w:b w:val="0"/>
                <w:sz w:val="16"/>
              </w:rPr>
              <w:t>Table A : description de la catégorie de données, ligne 1</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256</w:t>
            </w:r>
          </w:p>
        </w:tc>
        <w:tc>
          <w:tcPr>
            <w:tcW w:type="dxa" w:w="1514"/>
          </w:tcPr>
          <w:p>
            <w:r/>
            <w:r>
              <w:rPr>
                <w:rFonts w:ascii="Arial" w:hAnsi="Arial"/>
                <w:b w:val="0"/>
                <w:sz w:val="16"/>
              </w:rPr>
              <w:t>Caractère</w:t>
            </w:r>
          </w:p>
        </w:tc>
        <w:tc>
          <w:tcPr>
            <w:tcW w:type="dxa" w:w="1514"/>
          </w:tcPr>
          <w:p>
            <w:r/>
            <w:r>
              <w:rPr>
                <w:rFonts w:ascii="Arial" w:hAnsi="Arial"/>
                <w:b w:val="0"/>
                <w:sz w:val="16"/>
              </w:rPr>
              <w:t>0</w:t>
            </w:r>
          </w:p>
        </w:tc>
        <w:tc>
          <w:tcPr>
            <w:tcW w:type="dxa" w:w="1514"/>
          </w:tcPr>
          <w:p>
            <w:r/>
            <w:r>
              <w:rPr>
                <w:rFonts w:ascii="Arial" w:hAnsi="Arial"/>
                <w:b w:val="0"/>
                <w:sz w:val="16"/>
              </w:rPr>
              <w:t>32</w:t>
            </w:r>
          </w:p>
        </w:tc>
        <w:tc>
          <w:tcPr>
            <w:tcW w:type="dxa" w:w="1514"/>
          </w:tcPr>
          <w:p>
            <w:r/>
            <w:r>
              <w:rPr>
                <w:rFonts w:ascii="Arial" w:hAnsi="Arial"/>
                <w:b w:val="0"/>
                <w:sz w:val="16"/>
              </w:rPr>
            </w:r>
          </w:p>
        </w:tc>
      </w:tr>
      <w:tr>
        <w:tc>
          <w:tcPr>
            <w:tcW w:type="dxa" w:w="1514"/>
          </w:tcPr>
          <w:p>
            <w:r/>
            <w:r>
              <w:rPr>
                <w:rFonts w:ascii="Arial" w:hAnsi="Arial"/>
                <w:b w:val="0"/>
                <w:sz w:val="16"/>
              </w:rPr>
              <w:t>000003</w:t>
            </w:r>
          </w:p>
        </w:tc>
        <w:tc>
          <w:tcPr>
            <w:tcW w:type="dxa" w:w="1514"/>
          </w:tcPr>
          <w:p>
            <w:r/>
            <w:r>
              <w:rPr>
                <w:rFonts w:ascii="Arial" w:hAnsi="Arial"/>
                <w:b w:val="0"/>
                <w:sz w:val="16"/>
              </w:rPr>
              <w:t>Table A : description de la catégorie de données, ligne 2</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256</w:t>
            </w:r>
          </w:p>
        </w:tc>
        <w:tc>
          <w:tcPr>
            <w:tcW w:type="dxa" w:w="1514"/>
          </w:tcPr>
          <w:p>
            <w:r/>
            <w:r>
              <w:rPr>
                <w:rFonts w:ascii="Arial" w:hAnsi="Arial"/>
                <w:b w:val="0"/>
                <w:sz w:val="16"/>
              </w:rPr>
              <w:t>Caractère</w:t>
            </w:r>
          </w:p>
        </w:tc>
        <w:tc>
          <w:tcPr>
            <w:tcW w:type="dxa" w:w="1514"/>
          </w:tcPr>
          <w:p>
            <w:r/>
            <w:r>
              <w:rPr>
                <w:rFonts w:ascii="Arial" w:hAnsi="Arial"/>
                <w:b w:val="0"/>
                <w:sz w:val="16"/>
              </w:rPr>
              <w:t>0</w:t>
            </w:r>
          </w:p>
        </w:tc>
        <w:tc>
          <w:tcPr>
            <w:tcW w:type="dxa" w:w="1514"/>
          </w:tcPr>
          <w:p>
            <w:r/>
            <w:r>
              <w:rPr>
                <w:rFonts w:ascii="Arial" w:hAnsi="Arial"/>
                <w:b w:val="0"/>
                <w:sz w:val="16"/>
              </w:rPr>
              <w:t>32</w:t>
            </w:r>
          </w:p>
        </w:tc>
        <w:tc>
          <w:tcPr>
            <w:tcW w:type="dxa" w:w="1514"/>
          </w:tcPr>
          <w:p>
            <w:r/>
            <w:r>
              <w:rPr>
                <w:rFonts w:ascii="Arial" w:hAnsi="Arial"/>
                <w:b w:val="0"/>
                <w:sz w:val="16"/>
              </w:rPr>
            </w:r>
          </w:p>
        </w:tc>
      </w:tr>
      <w:tr>
        <w:tc>
          <w:tcPr>
            <w:tcW w:type="dxa" w:w="1514"/>
          </w:tcPr>
          <w:p>
            <w:r/>
            <w:r>
              <w:rPr>
                <w:rFonts w:ascii="Arial" w:hAnsi="Arial"/>
                <w:b w:val="0"/>
                <w:sz w:val="16"/>
              </w:rPr>
              <w:t>000004</w:t>
            </w:r>
          </w:p>
        </w:tc>
        <w:tc>
          <w:tcPr>
            <w:tcW w:type="dxa" w:w="1514"/>
          </w:tcPr>
          <w:p>
            <w:r/>
            <w:r>
              <w:rPr>
                <w:rFonts w:ascii="Arial" w:hAnsi="Arial"/>
                <w:b w:val="0"/>
                <w:sz w:val="16"/>
              </w:rPr>
              <w:t>Table principale BUFR/CREX</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Caractère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Note 98: Code figures 1 - 24 are siting classifications and measurement quality classifications according to the Guide to Instruments and Methods of Observation (WMO-No. 8), Volume I, Chapter 1, Annex 1.D and Annex 1.G.</w:t>
            </w:r>
          </w:p>
        </w:tc>
      </w:tr>
      <w:tr>
        <w:tc>
          <w:tcPr>
            <w:tcW w:type="dxa" w:w="1514"/>
          </w:tcPr>
          <w:p>
            <w:r/>
            <w:r>
              <w:rPr>
                <w:rFonts w:ascii="Arial" w:hAnsi="Arial"/>
                <w:b w:val="0"/>
                <w:sz w:val="16"/>
              </w:rPr>
              <w:t>000005</w:t>
            </w:r>
          </w:p>
        </w:tc>
        <w:tc>
          <w:tcPr>
            <w:tcW w:type="dxa" w:w="1514"/>
          </w:tcPr>
          <w:p>
            <w:r/>
            <w:r>
              <w:rPr>
                <w:rFonts w:ascii="Arial" w:hAnsi="Arial"/>
                <w:b w:val="0"/>
                <w:sz w:val="16"/>
              </w:rPr>
              <w:t>Numéro d'édition BUFR</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24</w:t>
            </w:r>
          </w:p>
        </w:tc>
        <w:tc>
          <w:tcPr>
            <w:tcW w:type="dxa" w:w="1514"/>
          </w:tcPr>
          <w:p>
            <w:r/>
            <w:r>
              <w:rPr>
                <w:rFonts w:ascii="Arial" w:hAnsi="Arial"/>
                <w:b w:val="0"/>
                <w:sz w:val="16"/>
              </w:rPr>
              <w:t>Caractère</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000006</w:t>
            </w:r>
          </w:p>
        </w:tc>
        <w:tc>
          <w:tcPr>
            <w:tcW w:type="dxa" w:w="1514"/>
          </w:tcPr>
          <w:p>
            <w:r/>
            <w:r>
              <w:rPr>
                <w:rFonts w:ascii="Arial" w:hAnsi="Arial"/>
                <w:b w:val="0"/>
                <w:sz w:val="16"/>
              </w:rPr>
              <w:t>Numéro de la version de la table principale BUFR</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Caractère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Note 33: 1) Chiffres du code 1 à 9:  durée et heure de la mesure du courant (méthode vectorielle ou méthode Doppler d’établissement du profil du courant). 2) Chiffres du code 11 à 19:  période de la mesure du courant (méthode de la dérive). 3) H = heure d’observation.</w:t>
            </w:r>
          </w:p>
        </w:tc>
      </w:tr>
      <w:tr>
        <w:tc>
          <w:tcPr>
            <w:tcW w:type="dxa" w:w="1514"/>
          </w:tcPr>
          <w:p>
            <w:r/>
            <w:r>
              <w:rPr>
                <w:rFonts w:ascii="Arial" w:hAnsi="Arial"/>
                <w:b w:val="0"/>
                <w:sz w:val="16"/>
              </w:rPr>
              <w:t>000007</w:t>
            </w:r>
          </w:p>
        </w:tc>
        <w:tc>
          <w:tcPr>
            <w:tcW w:type="dxa" w:w="1514"/>
          </w:tcPr>
          <w:p>
            <w:r/>
            <w:r>
              <w:rPr>
                <w:rFonts w:ascii="Arial" w:hAnsi="Arial"/>
                <w:b w:val="0"/>
                <w:sz w:val="16"/>
              </w:rPr>
              <w:t>Numéro de version de la table principale CREX</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Caractère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Note 40: Pour l'emploi du chiffre du code 15, voir la regle 12.1.4.</w:t>
            </w:r>
          </w:p>
        </w:tc>
      </w:tr>
      <w:tr>
        <w:tc>
          <w:tcPr>
            <w:tcW w:type="dxa" w:w="1514"/>
          </w:tcPr>
          <w:p>
            <w:r/>
            <w:r>
              <w:rPr>
                <w:rFonts w:ascii="Arial" w:hAnsi="Arial"/>
                <w:b w:val="0"/>
                <w:sz w:val="16"/>
              </w:rPr>
              <w:t>000008</w:t>
            </w:r>
          </w:p>
        </w:tc>
        <w:tc>
          <w:tcPr>
            <w:tcW w:type="dxa" w:w="1514"/>
          </w:tcPr>
          <w:p>
            <w:r/>
            <w:r>
              <w:rPr>
                <w:rFonts w:ascii="Arial" w:hAnsi="Arial"/>
                <w:b w:val="0"/>
                <w:sz w:val="16"/>
              </w:rPr>
              <w:t>Numéro de version de la table locale BUFR</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Caractère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Note 76: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tc>
      </w:tr>
      <w:tr>
        <w:tc>
          <w:tcPr>
            <w:tcW w:type="dxa" w:w="1514"/>
          </w:tcPr>
          <w:p>
            <w:r/>
            <w:r>
              <w:rPr>
                <w:rFonts w:ascii="Arial" w:hAnsi="Arial"/>
                <w:b w:val="0"/>
                <w:sz w:val="16"/>
              </w:rPr>
              <w:t>000010</w:t>
            </w:r>
          </w:p>
        </w:tc>
        <w:tc>
          <w:tcPr>
            <w:tcW w:type="dxa" w:w="1514"/>
          </w:tcPr>
          <w:p>
            <w:r/>
            <w:r>
              <w:rPr>
                <w:rFonts w:ascii="Arial" w:hAnsi="Arial"/>
                <w:b w:val="0"/>
                <w:sz w:val="16"/>
              </w:rPr>
              <w:t>Descripteur F à ajouter ou à définir</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Caractère</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000011</w:t>
            </w:r>
          </w:p>
        </w:tc>
        <w:tc>
          <w:tcPr>
            <w:tcW w:type="dxa" w:w="1514"/>
          </w:tcPr>
          <w:p>
            <w:r/>
            <w:r>
              <w:rPr>
                <w:rFonts w:ascii="Arial" w:hAnsi="Arial"/>
                <w:b w:val="0"/>
                <w:sz w:val="16"/>
              </w:rPr>
              <w:t>Descripteur X à ajouter ou à définir</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Caractère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000012</w:t>
            </w:r>
          </w:p>
        </w:tc>
        <w:tc>
          <w:tcPr>
            <w:tcW w:type="dxa" w:w="1514"/>
          </w:tcPr>
          <w:p>
            <w:r/>
            <w:r>
              <w:rPr>
                <w:rFonts w:ascii="Arial" w:hAnsi="Arial"/>
                <w:b w:val="0"/>
                <w:sz w:val="16"/>
              </w:rPr>
              <w:t>Descripteur Y à ajouter ou à définir</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24</w:t>
            </w:r>
          </w:p>
        </w:tc>
        <w:tc>
          <w:tcPr>
            <w:tcW w:type="dxa" w:w="1514"/>
          </w:tcPr>
          <w:p>
            <w:r/>
            <w:r>
              <w:rPr>
                <w:rFonts w:ascii="Arial" w:hAnsi="Arial"/>
                <w:b w:val="0"/>
                <w:sz w:val="16"/>
              </w:rPr>
              <w:t>Caractère</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000013</w:t>
            </w:r>
          </w:p>
        </w:tc>
        <w:tc>
          <w:tcPr>
            <w:tcW w:type="dxa" w:w="1514"/>
          </w:tcPr>
          <w:p>
            <w:r/>
            <w:r>
              <w:rPr>
                <w:rFonts w:ascii="Arial" w:hAnsi="Arial"/>
                <w:b w:val="0"/>
                <w:sz w:val="16"/>
              </w:rPr>
              <w:t>Nom de l'élément, ligne 1</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256</w:t>
            </w:r>
          </w:p>
        </w:tc>
        <w:tc>
          <w:tcPr>
            <w:tcW w:type="dxa" w:w="1514"/>
          </w:tcPr>
          <w:p>
            <w:r/>
            <w:r>
              <w:rPr>
                <w:rFonts w:ascii="Arial" w:hAnsi="Arial"/>
                <w:b w:val="0"/>
                <w:sz w:val="16"/>
              </w:rPr>
              <w:t>Caractère</w:t>
            </w:r>
          </w:p>
        </w:tc>
        <w:tc>
          <w:tcPr>
            <w:tcW w:type="dxa" w:w="1514"/>
          </w:tcPr>
          <w:p>
            <w:r/>
            <w:r>
              <w:rPr>
                <w:rFonts w:ascii="Arial" w:hAnsi="Arial"/>
                <w:b w:val="0"/>
                <w:sz w:val="16"/>
              </w:rPr>
              <w:t>0</w:t>
            </w:r>
          </w:p>
        </w:tc>
        <w:tc>
          <w:tcPr>
            <w:tcW w:type="dxa" w:w="1514"/>
          </w:tcPr>
          <w:p>
            <w:r/>
            <w:r>
              <w:rPr>
                <w:rFonts w:ascii="Arial" w:hAnsi="Arial"/>
                <w:b w:val="0"/>
                <w:sz w:val="16"/>
              </w:rPr>
              <w:t>32</w:t>
            </w:r>
          </w:p>
        </w:tc>
        <w:tc>
          <w:tcPr>
            <w:tcW w:type="dxa" w:w="1514"/>
          </w:tcPr>
          <w:p>
            <w:r/>
            <w:r>
              <w:rPr>
                <w:rFonts w:ascii="Arial" w:hAnsi="Arial"/>
                <w:b w:val="0"/>
                <w:sz w:val="16"/>
              </w:rPr>
            </w:r>
          </w:p>
        </w:tc>
      </w:tr>
      <w:tr>
        <w:tc>
          <w:tcPr>
            <w:tcW w:type="dxa" w:w="1514"/>
          </w:tcPr>
          <w:p>
            <w:r/>
            <w:r>
              <w:rPr>
                <w:rFonts w:ascii="Arial" w:hAnsi="Arial"/>
                <w:b w:val="0"/>
                <w:sz w:val="16"/>
              </w:rPr>
              <w:t>000014</w:t>
            </w:r>
          </w:p>
        </w:tc>
        <w:tc>
          <w:tcPr>
            <w:tcW w:type="dxa" w:w="1514"/>
          </w:tcPr>
          <w:p>
            <w:r/>
            <w:r>
              <w:rPr>
                <w:rFonts w:ascii="Arial" w:hAnsi="Arial"/>
                <w:b w:val="0"/>
                <w:sz w:val="16"/>
              </w:rPr>
              <w:t>Nom de l'élément, ligne 2</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256</w:t>
            </w:r>
          </w:p>
        </w:tc>
        <w:tc>
          <w:tcPr>
            <w:tcW w:type="dxa" w:w="1514"/>
          </w:tcPr>
          <w:p>
            <w:r/>
            <w:r>
              <w:rPr>
                <w:rFonts w:ascii="Arial" w:hAnsi="Arial"/>
                <w:b w:val="0"/>
                <w:sz w:val="16"/>
              </w:rPr>
              <w:t>Caractère</w:t>
            </w:r>
          </w:p>
        </w:tc>
        <w:tc>
          <w:tcPr>
            <w:tcW w:type="dxa" w:w="1514"/>
          </w:tcPr>
          <w:p>
            <w:r/>
            <w:r>
              <w:rPr>
                <w:rFonts w:ascii="Arial" w:hAnsi="Arial"/>
                <w:b w:val="0"/>
                <w:sz w:val="16"/>
              </w:rPr>
              <w:t>0</w:t>
            </w:r>
          </w:p>
        </w:tc>
        <w:tc>
          <w:tcPr>
            <w:tcW w:type="dxa" w:w="1514"/>
          </w:tcPr>
          <w:p>
            <w:r/>
            <w:r>
              <w:rPr>
                <w:rFonts w:ascii="Arial" w:hAnsi="Arial"/>
                <w:b w:val="0"/>
                <w:sz w:val="16"/>
              </w:rPr>
              <w:t>32</w:t>
            </w:r>
          </w:p>
        </w:tc>
        <w:tc>
          <w:tcPr>
            <w:tcW w:type="dxa" w:w="1514"/>
          </w:tcPr>
          <w:p>
            <w:r/>
            <w:r>
              <w:rPr>
                <w:rFonts w:ascii="Arial" w:hAnsi="Arial"/>
                <w:b w:val="0"/>
                <w:sz w:val="16"/>
              </w:rPr>
            </w:r>
          </w:p>
        </w:tc>
      </w:tr>
      <w:tr>
        <w:tc>
          <w:tcPr>
            <w:tcW w:type="dxa" w:w="1514"/>
          </w:tcPr>
          <w:p>
            <w:r/>
            <w:r>
              <w:rPr>
                <w:rFonts w:ascii="Arial" w:hAnsi="Arial"/>
                <w:b w:val="0"/>
                <w:sz w:val="16"/>
              </w:rPr>
              <w:t>000015</w:t>
            </w:r>
          </w:p>
        </w:tc>
        <w:tc>
          <w:tcPr>
            <w:tcW w:type="dxa" w:w="1514"/>
          </w:tcPr>
          <w:p>
            <w:r/>
            <w:r>
              <w:rPr>
                <w:rFonts w:ascii="Arial" w:hAnsi="Arial"/>
                <w:b w:val="0"/>
                <w:sz w:val="16"/>
              </w:rPr>
              <w:t>Nom des unités</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192</w:t>
            </w:r>
          </w:p>
        </w:tc>
        <w:tc>
          <w:tcPr>
            <w:tcW w:type="dxa" w:w="1514"/>
          </w:tcPr>
          <w:p>
            <w:r/>
            <w:r>
              <w:rPr>
                <w:rFonts w:ascii="Arial" w:hAnsi="Arial"/>
                <w:b w:val="0"/>
                <w:sz w:val="16"/>
              </w:rPr>
              <w:t>Caractère</w:t>
            </w:r>
          </w:p>
        </w:tc>
        <w:tc>
          <w:tcPr>
            <w:tcW w:type="dxa" w:w="1514"/>
          </w:tcPr>
          <w:p>
            <w:r/>
            <w:r>
              <w:rPr>
                <w:rFonts w:ascii="Arial" w:hAnsi="Arial"/>
                <w:b w:val="0"/>
                <w:sz w:val="16"/>
              </w:rPr>
              <w:t>0</w:t>
            </w:r>
          </w:p>
        </w:tc>
        <w:tc>
          <w:tcPr>
            <w:tcW w:type="dxa" w:w="1514"/>
          </w:tcPr>
          <w:p>
            <w:r/>
            <w:r>
              <w:rPr>
                <w:rFonts w:ascii="Arial" w:hAnsi="Arial"/>
                <w:b w:val="0"/>
                <w:sz w:val="16"/>
              </w:rPr>
              <w:t>24</w:t>
            </w:r>
          </w:p>
        </w:tc>
        <w:tc>
          <w:tcPr>
            <w:tcW w:type="dxa" w:w="1514"/>
          </w:tcPr>
          <w:p>
            <w:r/>
            <w:r>
              <w:rPr>
                <w:rFonts w:ascii="Arial" w:hAnsi="Arial"/>
                <w:b w:val="0"/>
                <w:sz w:val="16"/>
              </w:rPr>
            </w:r>
          </w:p>
        </w:tc>
      </w:tr>
      <w:tr>
        <w:tc>
          <w:tcPr>
            <w:tcW w:type="dxa" w:w="1514"/>
          </w:tcPr>
          <w:p>
            <w:r/>
            <w:r>
              <w:rPr>
                <w:rFonts w:ascii="Arial" w:hAnsi="Arial"/>
                <w:b w:val="0"/>
                <w:sz w:val="16"/>
              </w:rPr>
              <w:t>000016</w:t>
            </w:r>
          </w:p>
        </w:tc>
        <w:tc>
          <w:tcPr>
            <w:tcW w:type="dxa" w:w="1514"/>
          </w:tcPr>
          <w:p>
            <w:r/>
            <w:r>
              <w:rPr>
                <w:rFonts w:ascii="Arial" w:hAnsi="Arial"/>
                <w:b w:val="0"/>
                <w:sz w:val="16"/>
              </w:rPr>
              <w:t>Signe du facteur d'échelle</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Caractère</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000017</w:t>
            </w:r>
          </w:p>
        </w:tc>
        <w:tc>
          <w:tcPr>
            <w:tcW w:type="dxa" w:w="1514"/>
          </w:tcPr>
          <w:p>
            <w:r/>
            <w:r>
              <w:rPr>
                <w:rFonts w:ascii="Arial" w:hAnsi="Arial"/>
                <w:b w:val="0"/>
                <w:sz w:val="16"/>
              </w:rPr>
              <w:t>Facteur d'échelle</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24</w:t>
            </w:r>
          </w:p>
        </w:tc>
        <w:tc>
          <w:tcPr>
            <w:tcW w:type="dxa" w:w="1514"/>
          </w:tcPr>
          <w:p>
            <w:r/>
            <w:r>
              <w:rPr>
                <w:rFonts w:ascii="Arial" w:hAnsi="Arial"/>
                <w:b w:val="0"/>
                <w:sz w:val="16"/>
              </w:rPr>
              <w:t>Caractère</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000018</w:t>
            </w:r>
          </w:p>
        </w:tc>
        <w:tc>
          <w:tcPr>
            <w:tcW w:type="dxa" w:w="1514"/>
          </w:tcPr>
          <w:p>
            <w:r/>
            <w:r>
              <w:rPr>
                <w:rFonts w:ascii="Arial" w:hAnsi="Arial"/>
                <w:b w:val="0"/>
                <w:sz w:val="16"/>
              </w:rPr>
              <w:t>Signe de la référence des unités</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Caractère</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000019</w:t>
            </w:r>
          </w:p>
        </w:tc>
        <w:tc>
          <w:tcPr>
            <w:tcW w:type="dxa" w:w="1514"/>
          </w:tcPr>
          <w:p>
            <w:r/>
            <w:r>
              <w:rPr>
                <w:rFonts w:ascii="Arial" w:hAnsi="Arial"/>
                <w:b w:val="0"/>
                <w:sz w:val="16"/>
              </w:rPr>
              <w:t>Valeur de la référence des unités</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80</w:t>
            </w:r>
          </w:p>
        </w:tc>
        <w:tc>
          <w:tcPr>
            <w:tcW w:type="dxa" w:w="1514"/>
          </w:tcPr>
          <w:p>
            <w:r/>
            <w:r>
              <w:rPr>
                <w:rFonts w:ascii="Arial" w:hAnsi="Arial"/>
                <w:b w:val="0"/>
                <w:sz w:val="16"/>
              </w:rPr>
              <w:t>Caractère</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r>
          </w:p>
        </w:tc>
      </w:tr>
      <w:tr>
        <w:tc>
          <w:tcPr>
            <w:tcW w:type="dxa" w:w="1514"/>
          </w:tcPr>
          <w:p>
            <w:r/>
            <w:r>
              <w:rPr>
                <w:rFonts w:ascii="Arial" w:hAnsi="Arial"/>
                <w:b w:val="0"/>
                <w:sz w:val="16"/>
              </w:rPr>
              <w:t>000020</w:t>
            </w:r>
          </w:p>
        </w:tc>
        <w:tc>
          <w:tcPr>
            <w:tcW w:type="dxa" w:w="1514"/>
          </w:tcPr>
          <w:p>
            <w:r/>
            <w:r>
              <w:rPr>
                <w:rFonts w:ascii="Arial" w:hAnsi="Arial"/>
                <w:b w:val="0"/>
                <w:sz w:val="16"/>
              </w:rPr>
              <w:t>Champ de données de l'élément</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24</w:t>
            </w:r>
          </w:p>
        </w:tc>
        <w:tc>
          <w:tcPr>
            <w:tcW w:type="dxa" w:w="1514"/>
          </w:tcPr>
          <w:p>
            <w:r/>
            <w:r>
              <w:rPr>
                <w:rFonts w:ascii="Arial" w:hAnsi="Arial"/>
                <w:b w:val="0"/>
                <w:sz w:val="16"/>
              </w:rPr>
              <w:t>Caractère</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000024</w:t>
            </w:r>
          </w:p>
        </w:tc>
        <w:tc>
          <w:tcPr>
            <w:tcW w:type="dxa" w:w="1514"/>
          </w:tcPr>
          <w:p>
            <w:r/>
            <w:r>
              <w:rPr>
                <w:rFonts w:ascii="Arial" w:hAnsi="Arial"/>
                <w:b w:val="0"/>
                <w:sz w:val="16"/>
              </w:rPr>
              <w:t>Chiffre de code</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64</w:t>
            </w:r>
          </w:p>
        </w:tc>
        <w:tc>
          <w:tcPr>
            <w:tcW w:type="dxa" w:w="1514"/>
          </w:tcPr>
          <w:p>
            <w:r/>
            <w:r>
              <w:rPr>
                <w:rFonts w:ascii="Arial" w:hAnsi="Arial"/>
                <w:b w:val="0"/>
                <w:sz w:val="16"/>
              </w:rPr>
              <w:t>Caractère</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r>
          </w:p>
        </w:tc>
      </w:tr>
      <w:tr>
        <w:tc>
          <w:tcPr>
            <w:tcW w:type="dxa" w:w="1514"/>
          </w:tcPr>
          <w:p>
            <w:r/>
            <w:r>
              <w:rPr>
                <w:rFonts w:ascii="Arial" w:hAnsi="Arial"/>
                <w:b w:val="0"/>
                <w:sz w:val="16"/>
              </w:rPr>
              <w:t>000025</w:t>
            </w:r>
          </w:p>
        </w:tc>
        <w:tc>
          <w:tcPr>
            <w:tcW w:type="dxa" w:w="1514"/>
          </w:tcPr>
          <w:p>
            <w:r/>
            <w:r>
              <w:rPr>
                <w:rFonts w:ascii="Arial" w:hAnsi="Arial"/>
                <w:b w:val="0"/>
                <w:sz w:val="16"/>
              </w:rPr>
              <w:t>Signification du chiffre de code</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496</w:t>
            </w:r>
          </w:p>
        </w:tc>
        <w:tc>
          <w:tcPr>
            <w:tcW w:type="dxa" w:w="1514"/>
          </w:tcPr>
          <w:p>
            <w:r/>
            <w:r>
              <w:rPr>
                <w:rFonts w:ascii="Arial" w:hAnsi="Arial"/>
                <w:b w:val="0"/>
                <w:sz w:val="16"/>
              </w:rPr>
              <w:t>Caractère</w:t>
            </w:r>
          </w:p>
        </w:tc>
        <w:tc>
          <w:tcPr>
            <w:tcW w:type="dxa" w:w="1514"/>
          </w:tcPr>
          <w:p>
            <w:r/>
            <w:r>
              <w:rPr>
                <w:rFonts w:ascii="Arial" w:hAnsi="Arial"/>
                <w:b w:val="0"/>
                <w:sz w:val="16"/>
              </w:rPr>
              <w:t>0</w:t>
            </w:r>
          </w:p>
        </w:tc>
        <w:tc>
          <w:tcPr>
            <w:tcW w:type="dxa" w:w="1514"/>
          </w:tcPr>
          <w:p>
            <w:r/>
            <w:r>
              <w:rPr>
                <w:rFonts w:ascii="Arial" w:hAnsi="Arial"/>
                <w:b w:val="0"/>
                <w:sz w:val="16"/>
              </w:rPr>
              <w:t>62</w:t>
            </w:r>
          </w:p>
        </w:tc>
        <w:tc>
          <w:tcPr>
            <w:tcW w:type="dxa" w:w="1514"/>
          </w:tcPr>
          <w:p>
            <w:r/>
            <w:r>
              <w:rPr>
                <w:rFonts w:ascii="Arial" w:hAnsi="Arial"/>
                <w:b w:val="0"/>
                <w:sz w:val="16"/>
              </w:rPr>
            </w:r>
          </w:p>
        </w:tc>
      </w:tr>
      <w:tr>
        <w:tc>
          <w:tcPr>
            <w:tcW w:type="dxa" w:w="1514"/>
          </w:tcPr>
          <w:p>
            <w:r/>
            <w:r>
              <w:rPr>
                <w:rFonts w:ascii="Arial" w:hAnsi="Arial"/>
                <w:b w:val="0"/>
                <w:sz w:val="16"/>
              </w:rPr>
              <w:t>000026</w:t>
            </w:r>
          </w:p>
        </w:tc>
        <w:tc>
          <w:tcPr>
            <w:tcW w:type="dxa" w:w="1514"/>
          </w:tcPr>
          <w:p>
            <w:r/>
            <w:r>
              <w:rPr>
                <w:rFonts w:ascii="Arial" w:hAnsi="Arial"/>
                <w:b w:val="0"/>
                <w:sz w:val="16"/>
              </w:rPr>
              <w:t>Numéro de bit</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48</w:t>
            </w:r>
          </w:p>
        </w:tc>
        <w:tc>
          <w:tcPr>
            <w:tcW w:type="dxa" w:w="1514"/>
          </w:tcPr>
          <w:p>
            <w:r/>
            <w:r>
              <w:rPr>
                <w:rFonts w:ascii="Arial" w:hAnsi="Arial"/>
                <w:b w:val="0"/>
                <w:sz w:val="16"/>
              </w:rPr>
              <w:t>Caractère</w:t>
            </w:r>
          </w:p>
        </w:tc>
        <w:tc>
          <w:tcPr>
            <w:tcW w:type="dxa" w:w="1514"/>
          </w:tcPr>
          <w:p>
            <w:r/>
            <w:r>
              <w:rPr>
                <w:rFonts w:ascii="Arial" w:hAnsi="Arial"/>
                <w:b w:val="0"/>
                <w:sz w:val="16"/>
              </w:rPr>
              <w:t>0</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000027</w:t>
            </w:r>
          </w:p>
        </w:tc>
        <w:tc>
          <w:tcPr>
            <w:tcW w:type="dxa" w:w="1514"/>
          </w:tcPr>
          <w:p>
            <w:r/>
            <w:r>
              <w:rPr>
                <w:rFonts w:ascii="Arial" w:hAnsi="Arial"/>
                <w:b w:val="0"/>
                <w:sz w:val="16"/>
              </w:rPr>
              <w:t>Signification du numéro de bit</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496</w:t>
            </w:r>
          </w:p>
        </w:tc>
        <w:tc>
          <w:tcPr>
            <w:tcW w:type="dxa" w:w="1514"/>
          </w:tcPr>
          <w:p>
            <w:r/>
            <w:r>
              <w:rPr>
                <w:rFonts w:ascii="Arial" w:hAnsi="Arial"/>
                <w:b w:val="0"/>
                <w:sz w:val="16"/>
              </w:rPr>
              <w:t>Caractère</w:t>
            </w:r>
          </w:p>
        </w:tc>
        <w:tc>
          <w:tcPr>
            <w:tcW w:type="dxa" w:w="1514"/>
          </w:tcPr>
          <w:p>
            <w:r/>
            <w:r>
              <w:rPr>
                <w:rFonts w:ascii="Arial" w:hAnsi="Arial"/>
                <w:b w:val="0"/>
                <w:sz w:val="16"/>
              </w:rPr>
              <w:t>0</w:t>
            </w:r>
          </w:p>
        </w:tc>
        <w:tc>
          <w:tcPr>
            <w:tcW w:type="dxa" w:w="1514"/>
          </w:tcPr>
          <w:p>
            <w:r/>
            <w:r>
              <w:rPr>
                <w:rFonts w:ascii="Arial" w:hAnsi="Arial"/>
                <w:b w:val="0"/>
                <w:sz w:val="16"/>
              </w:rPr>
              <w:t>62</w:t>
            </w:r>
          </w:p>
        </w:tc>
        <w:tc>
          <w:tcPr>
            <w:tcW w:type="dxa" w:w="1514"/>
          </w:tcPr>
          <w:p>
            <w:r/>
            <w:r>
              <w:rPr>
                <w:rFonts w:ascii="Arial" w:hAnsi="Arial"/>
                <w:b w:val="0"/>
                <w:sz w:val="16"/>
              </w:rPr>
            </w:r>
          </w:p>
        </w:tc>
      </w:tr>
      <w:tr>
        <w:tc>
          <w:tcPr>
            <w:tcW w:type="dxa" w:w="1514"/>
          </w:tcPr>
          <w:p>
            <w:r/>
            <w:r>
              <w:rPr>
                <w:rFonts w:ascii="Arial" w:hAnsi="Arial"/>
                <w:b w:val="0"/>
                <w:sz w:val="16"/>
              </w:rPr>
              <w:t>000030</w:t>
            </w:r>
          </w:p>
        </w:tc>
        <w:tc>
          <w:tcPr>
            <w:tcW w:type="dxa" w:w="1514"/>
          </w:tcPr>
          <w:p>
            <w:r/>
            <w:r>
              <w:rPr>
                <w:rFonts w:ascii="Arial" w:hAnsi="Arial"/>
                <w:b w:val="0"/>
                <w:sz w:val="16"/>
              </w:rPr>
              <w:t>Séquence définissant le descripteur</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48</w:t>
            </w:r>
          </w:p>
        </w:tc>
        <w:tc>
          <w:tcPr>
            <w:tcW w:type="dxa" w:w="1514"/>
          </w:tcPr>
          <w:p>
            <w:r/>
            <w:r>
              <w:rPr>
                <w:rFonts w:ascii="Arial" w:hAnsi="Arial"/>
                <w:b w:val="0"/>
                <w:sz w:val="16"/>
              </w:rPr>
              <w:t>Caractère</w:t>
            </w:r>
          </w:p>
        </w:tc>
        <w:tc>
          <w:tcPr>
            <w:tcW w:type="dxa" w:w="1514"/>
          </w:tcPr>
          <w:p>
            <w:r/>
            <w:r>
              <w:rPr>
                <w:rFonts w:ascii="Arial" w:hAnsi="Arial"/>
                <w:b w:val="0"/>
                <w:sz w:val="16"/>
              </w:rPr>
              <w:t>0</w:t>
            </w:r>
          </w:p>
        </w:tc>
        <w:tc>
          <w:tcPr>
            <w:tcW w:type="dxa" w:w="1514"/>
          </w:tcPr>
          <w:p>
            <w:r/>
            <w:r>
              <w:rPr>
                <w:rFonts w:ascii="Arial" w:hAnsi="Arial"/>
                <w:b w:val="0"/>
                <w:sz w:val="16"/>
              </w:rPr>
              <w:t>6</w:t>
            </w:r>
          </w:p>
        </w:tc>
        <w:tc>
          <w:tcPr>
            <w:tcW w:type="dxa" w:w="1514"/>
          </w:tcPr>
          <w:p>
            <w:r/>
            <w:r>
              <w:rPr>
                <w:rFonts w:ascii="Arial" w:hAnsi="Arial"/>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