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22: Éléments océanographiques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des vagues de la mer du 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des vagues de la houle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courant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54: 1) Les définitions données pour les chiffres du code 0 à 2 et 4 s’appliquent à une superficie représentative de sol nu, et les chiffres 3, 5 à 9 et 10 à 19 à une zone dégagée représentative. 2) En toutes circonstances, on choisit le chiffre du code le plus élevé qui puisse s’appliquer. 3) Dans la table de code ci-dessus, toute référence à de la glace comprend aussi les précipitations solides autres que la neige.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courant marin de surface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Période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Période des vagues de la mer du 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Période des vagues de la houle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des vagues de la mer du 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des vagues de la houle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Écart type de la hauteur des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Écart type de la hauteur significative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courant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courant marin de surface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par rapport aux zéros hydrographiques locaux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résiduelle météorologique (montée ou retrait des eaux)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par rapport aux zéros terrestres locaux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par rapport aux zéros hydrographiques locaux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résiduelle météorologique (montée ou retrait des eaux)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55: Au cas ou l'intensite de la pluie est telle qu'elle intercepte les nuages a la vue de l'observateur, celui-ci devrait utiliser le chiffre du code 5 ou 8. Il utilisera le chiffre 5 si la pluie est localisee ou de courte duree; il choisira le chiffre 8 si la pluie est generalisee ou dure plus longtemps.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résiduelle météorologique (montée ou retrait des eaux)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55: Au cas ou l'intensite de la pluie est telle qu'elle intercepte les nuages a la vue de l'observateur, celui-ci devrait utiliser le chiffre du code 5 ou 8. Il utilisera le chiffre 5 si la pluie est localisee ou de courte duree; il choisira le chiffre 8 si la pluie est generalisee ou dure plus longtemps.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surface de la mer (moyenne mobile sur 15 jours)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mer/de l'eau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mer/de l'eau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son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mer/de l'eau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Fraction de glace de mer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surface de la mer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Écart type de la température de surface de la mer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cycle du flotteur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profil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Salinité de surface de la mer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État de l'ancre flottante - flotteur lagrangien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État de la mer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Salinité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totale de l'eau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Salinité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Pression d'eau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Conductivité de l'eau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 pour la mesure du profil de la température/salinité de l'eau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Types d'enregistreurs du profil de la température de l'eau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Densité spectrale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Période spectrale maximale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Longueur spectrale maximale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maximale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Période moyenne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Longueur moyenne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d'où viennent les vagues dominantes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Dispersion directionnelle de la vague dominante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Durée de l'enregistrement des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Longueur de l'enregistrement des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des bandes d'ondes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d'ondes central des bandes d'ondes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Densité maximale d'ondes à spectres non directionnels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maximal d'ondes à spectres non directionnels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Bandes contenant une densité maximale d'ondes à spectres non directionnels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Rapport de densité d'ondes à spectres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d'où viennent les vagues (valeur moyenne)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100: Code figures 31 - 34 are measurement quality classifications according to the Guide to Instruments and Methods of Observation (WMO-No. 8), Volume I, Chapter 1, Annex 1.G.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principale d'où viennent les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Première coordonnée polaire normalisée dérivée des coefficients de Fourier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Deuxième coordonnée polaire normalisée dérivée des coefficients de Fourier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Estimation du spectre non directionnel par fréquence d'ondes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Estimation du spectre non directionnel par nombre d'ondes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Estimation du spectre directionnel par fréquence d'ondes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rad-1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rad-1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Estimation du spectre directionnel par nombre d'ondes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total de bandes d'ondes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Dispersion directionnelle de chaque vague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Largeur spectrale des bandes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Longueur d'onde moyenne du spectre de l'image aux petits nombres d'ondes (longueur d'onde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Dispersion en longueur d'onde aux petits nombres d'ondes (longueur d'onde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moyenne aux petits nombres d'ondes (longueur d'onde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Dispersion en direction aux petits nombres d'ondes (longueur d'onde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Énergie totale aux petits nombres d'ondes (longueur d'onde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Densité maximale d'ondes à spectres non directionnels, pondérée en fonction de la fréquence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10)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Densité maximale d'ondes à spectres non directionnels, pondérée en fonction du nombre d'ondes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10)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Densité d'ondes à spectres non directionnels, pondérée en fonction de la fréquence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10)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Densité d'ondes à spectres non directionnels, pondérée en fonction du nombre d'ondes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10)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Densité d'ondes à spectres directionnels, pondérée en fonction de la fréquence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 rad-1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 rad-1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10)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Densité d'ondes à spectres directionnels, pondérée en fonction du nombre d'ondes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10)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Rapport de densité d'ondes à spectres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Vérification automatique du niveau d'eau à la station d'observation des marées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Vérification manuelle du niveau d'eau à la station d'observation des marées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Vérification automatique des données météorologiques à la station d'observation des marées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Vérification manuelle des données météorologiques à la station d'observation des marées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hauteur significative des vagues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de la hauteur significative des vagues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hauteur significative des vagues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pour la rétrodiffusion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surface de la mer (moyenne mobile sur 15 jours)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Carré de la hauteur significative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Carré type de la hauteur significative des vagues à 20 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pour la hauteur significative des vagues au carré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type à 20 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pour centre de gravité excentré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type à 20 Hz pour centre de gravité excentré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pour l'intervalle océanique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au carré à 20 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18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type à 18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18 Hz en bande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en bande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type à 18 Hz en bande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type à 18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en bande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type à 18 Hz en bande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Age de vague inverse normalisé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Spectres des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l'intervalle océanique à 20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hauteur significative des vagues à 20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pour la hauteur significative des vagues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hauteur significative des vagues dans la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de rétrodiffusion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en bande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l'intervalle océanique en bande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en bande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en bande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hauteur significative des vagues à 20 Hz en bande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pour la hauteur significative des vagues en bande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hauteur significative des vagues dans la bande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de rétrodiffusion en bande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lanceur de XBT/XCTD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lanceur de XBT/XCTD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colonne d'eau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9)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Écart de la hauteur de la colonne d'eau par rapport à la valeur de référence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transmissions du BPR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d'où viennent les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13: (See Common Code table C-14 Part C/c.)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Dispersion directionnelle de la vague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14: (A definir par les centres proprement dits - Voir la table de code commune C-12 dans la Partie C/c.)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Oxygène dissous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umol/kg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umol/kg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l'intervalle océanique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