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42: Éléments océanographiques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dominante de la houle dans la partition du spectre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 la houle dans la partition du spectre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Longueur d'onde dominante de la houle dans la partition du spectre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 pour l'inversion concernant chaque partition du spectre de la houle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suppression d'ambiguïté pour la partition du spectre de la houle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Âge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Plus courte longueur d'onde de la houle en résolution spectrale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Largeur de spectre inverse non linéaire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Référence pour la partition des cellules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partitions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a1 coefficient de la série de Fourier du spectre directionnel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b1 coefficient de la série de Fourier du spectre directionnel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a2 coefficient de la série de Fourier du spectre directionnel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b2 coefficient de la série de Fourier du spectre directionnel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contrôle 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