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13: Séquences communes aux données d'images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(Valeurs de réflectivité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Réflectivité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(Intensités des précipitations mesurées par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(Pas de codage en longueur de ligne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d'images pas codées selon la méthode de codage par plages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 de codage en longueur de ligne pour la 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(Codage en longueur de ligne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d'images codées selon la méthode de codage par plages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Codage en longueur de ligne pour la 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d'images codées selon la méthode de codage par plages pour la valeur des pixels (4 bits), grille régulière)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