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21: Séquences correspondant à des messages de mesures par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(Profileur du vent - caractéristiques de l'antenne)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équivalente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Gain maximal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Ouverture de faisceau à 3 dB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Suppression des lobes latéraux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(Profileur du vent - données relatives au moment)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Puissance du signal supérieure à 1 mW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Doppler moyenne (radiale)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(Profileur du vent - sondage des données relatives au moment)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et type de station, date/heure, position (précision élevée),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Profileur du vent - données relatives au moment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(Caractéristiques des émetteurs-récepteurs)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des échos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Gamme d'agilité de fréquence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Puissance de crête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Puissance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de répétition des impulsions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d'impulsion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intermédiaire du récepteur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 passante aux fréquences intermédiaires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minimal détectable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Portée dynamique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Commande de gain variable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(Caractéristiques d'intégration)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de la porte d'intégration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moyen de portes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d'impulsions intégrées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Intégration des échos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(Corrections)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d'étalonnage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des échos fixes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des échos de sol (filtrage)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l'atténuation de portée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bande brillante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l'atténuation par le radôme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l'atténuation en air 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l'atténuation par les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(Conversion de Z à 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Conversion Z -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conversion Z -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Exposant de conversion Z -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(Loi reliant A à 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Loi reliant A à Z pour le facteur d'atténuation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Loi reliant A à Z pour l'exposant d'atténuation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(Caractéristiques de l'antenne)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de la base du pylône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l'antenne au-dessus de la base du pylône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Radôme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Gain maximal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Ouverture de faisceau à 3 dB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Suppression des lobes latéraux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découplage de polarisation croisée dans l'axe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angulaire de l'antenne (en azimut)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angulaire de l'antenne (en élévation)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Exactitude du pointage en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Exactitude de l'angle de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(Caractéristiques générales)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d'image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Combinaison avec d'autres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grille de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(Angles de site de l'antenne)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site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(Information de base (système/site) concernant le profileur du vent/ RASS (Système de sondage radio-acoustique))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8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Ouverture de faisceau à 3 dB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-6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de la porte d'intégration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(Profileur du vent: données traitées concernant le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(Profileur du vent: données brutes concernant le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Doppler moyenne (radiale)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(Mode RASS: données traitées RASS (Système de sondage radio-acoustique))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virtuelle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(Mode RASS: données brutes RASS (Système de sondage radio-acoustique))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Doppler moyenne (radiale)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0ième moment du spectre Doppler du signal RASS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signal-bruit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signal RASS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propagation acoustique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signal RASS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(Flux de données RASS (Système de sondage radio-acoustique))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bit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virtuelle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Constante structurelle de l'indice de réfraction (Cn2)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Flux de quantités de mouvement vertical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Flux de la poussée verticale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Énergie cinétique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Énergie de dissipation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(Spécification du radar, surface équivalente radar normalisée, coefficient de variance Kp)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d'ouverture du faisceau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équivalente radar normalisée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(alpha)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(bêta)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(gamma)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(Spécification du radar, surface équivalente radar normalisée mesurée par SEAWINDS, coefficient de variance Kp)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d'ouverture du faisceau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équivalente radar normalisée mesurée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(alpha)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(bêta)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variance Kp (gamma)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(Sigma-0 ASCAT)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faisceau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 de 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3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faisceau d'antenne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radiométrique (valeur du bruit)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l'estimation de la Kp,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Utilité des sigma-0,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Utilisation de données synthétiques,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Quantité des données synthétiques,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l'orbite et de l'attitude du satellite,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Contamination par réflexion sur panneau solaire,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Présence et qualité des télémesures,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référence extrapolée,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