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30</w:t>
      </w:r>
    </w:p>
    <w:p>
      <w:r>
        <w:rPr>
          <w:rFonts w:ascii="Arial" w:hAnsi="Arial"/>
          <w:b/>
          <w:sz w:val="18"/>
        </w:rPr>
        <w:t>030031  Тип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Вертикальный разрез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Буквенно-цифровые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предметов на местности, создающих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Тестовое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Замечания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отражений от местных объектов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 высоты луча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030032  Комбинация с другими данными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VIS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WV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мультиспектральные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Синоптические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Прогностические параметры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