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00: Элементы таблицы кодов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A: элемент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A: описание категории данных, строка 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A: описание категории данных, строка 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Эталонная таблица BUFR/CREX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98: Эталонные таблицы описаны в примечании 2 к разделу 1 правил BUFR (см. «Спецификации содержания октетов»).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издания кодов BUFR/CREX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версии эталонной таблицы для кода BUFR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33: Кодовые цифры 11-19: Период измерения течения (дрейфовый метод).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версии эталонной таблицы для кода CREX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40: Для использования кодовой цифры 15 см. правило 12.1.4.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версии местной таблицы для кода BUFR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или определить дескриптор F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или определить дескриптор 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или определить дескриптор 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элемента, строка 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элемента, строка 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единиц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Знак масштаба единиц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 единиц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Знак начала отсчета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единицы начала отсчета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данных элемента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цифра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кодовой цифры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бита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номера бита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определения дескриптора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