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04: Местоположение (время)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Год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Месяц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Минута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Секунды в минуте (точность в микросекундах)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Базовый период времени для накопленных или экстремальных данных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mon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Временнóй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Продолжительность времени, относящаяся к следующему значению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Разность времени, ВСВ – МВ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-1440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Note 48: Когда 0 08 082 = 1, стандартный уровень указывается дескриптором из класса 07, который непосредственно следует за ним. Имеется возможность указать фактическую высоту датчика, разместив перед ним соответствующий дескриптор из класса 07.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День года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максимальной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Основной срок суточного считывания показателей минимальной температуры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 дней с осадками, равными или более 1 мм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Сроки наблюдений, использованные для расчета сообщаемых средних величин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Короткий временнóй инкремент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004075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Кратковременный период или отклонение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min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Период усреднения для следующего значения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004086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Долговременный период или смещение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-8192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s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