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07: Местоположение (вертикальное)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116: Что касается данных с наземных станций, то этот дескриптор следует использовать только для архивированных данных. Следует отдавать предпочтение и использовать дескрипторы 0 07 030 и 0 07 031 для представления превышения площадки и превышения барометра соответственно, как это определено в Метеорологических сообщениях (ВМО-№ 9), том А — Станции наблюдений. Что касается морских станций, то этот дескриптор определяет высоту палубы морской платформы, на которой установлен прибор, над средним уровнем моря.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68: Превышение следует использовать только для установленного местоположения и пеленга, азимута или расстояния; оно не должно переопределять это местоположение.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размер Z-размерности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уровня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воздействия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74: Кодовая цифра 21 может быть использована внутри скорректированных сообщений с указанными скорректированными/замененными величинами.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Типичная высота датчика над станцией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117: Типичная высота датчика относительно станции — это стандартная высота датчика, определенная в документации ВМО. Значение следующего метеорологического элемента должно быть изменено с использованием формулы. Например, стандартная высота, рекомендованная ВМО для датчиков приземного ветра, равна 10 метрам. Если датчик находится на другой высоте, скорость ветра может быть скорректирована по формуле.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