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08: Описатели значимости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размера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дня/ночи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Значимый определитель для датчика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70: Данные первого порядка указывают величины с аналогичными пределами и теми же размерами, что и соответствующие сообщенные данные (например, максимальные, минимальные, средние и т. д.)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разностях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61: Солнце (если солнце низко над горизонтом), или луна или звезды в ночное время.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49: Если бит установлен на 1, указание действительно.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матрицы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Наставление по кодам (том I.1, раздел C), кодовая таблица, откуда взяты данные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Категория данных таблицы A кода 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дифференцирования процента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проводимого мониторинга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центра или станции, проводящей мониторинг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предполетной проверки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показаний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скорости ветра или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Признак полупрозрачности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оборудования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Замена высоты датчика на другое значение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номинального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луча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Угловая позиция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карты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51: В связи с наблюдением водяных смерчей или воронкообразных облаков — в радиусе 3 км от станции.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Выражение неопределенности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неопределенности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