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14: Радиация и излучение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Длинноволновая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Остаточная длинноволновая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Остаточная длинноволновая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Остаточная коротковолновая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Остаточная коротковолновая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Радиационный баланс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Радиационный баланс, интегрированный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длинноволновая радиация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Мгновенная коротковолновая радиация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 поверхности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радиация, интегрированная за 24 часа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 на вершинах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Альбедо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Рассеянная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продолжительность солнечного сияния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солнечного сияния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Поток солнечной радиации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отражения в двух направлениях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um-1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35: Дескриптор 0 25 009 исключен. Вместо него следует использовать дескриптор 0 25 029.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Излучение в канале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cm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 IASI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29: Зондирование при ясном небе указывает, что зондирование осуществлялось в совокупности величин излучения ясного неба с использованием всех имеющихся величин излучения зонда.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среднее излучение AVHRR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Масштабированное излучение AVHRR со стандартным отклонением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Излучательная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69: Излучательная способность — это соотношение между количеством энергии, излучаемой конкретным объектом и количеством энергии, которая излучалась бы черным телом при той же температуре (т. е. функция Планка). Умножение на 100 дает процентную долю (и одновременно обеспечивает две цифры точности).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Прямая солнечная радиация, интегрированная за последний час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уходящая солнечная радиация,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радиация (высокая точность),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Активная радиация фотосинтеза, интегрированная за указанный период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солнечной активности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Яркость фона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Cd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Поток тепла в почве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Суммарная УФ-радиация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J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83: Суммарная УФ-радиация (0 14 072) — УФ-энергия, интегрированная за указанный период для указанной спектральной полосы. Дескриптору 0 14 072 должен предшествовать дескриптор временного периода, а также рабочая длина волны спектрографа (0 02 071) и ширина диапазона спектрографа (0 02 072). Например, если дескриптор 0 14 072 используется для суммарной УФ-В радиации, то дескрипторы 0 02 071 и 0 02 072 должны указывать спектральную полосу 280–315 нм.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