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25: Обработка информации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Длительность строб-импульса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количество строб-импульсов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интегрированных импульсов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Обработка отраженного сигнала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Интегрирование отраженного сигнала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Конверсия Z в 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Фактор конверсии Z в 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Экспонента конверсии Z в 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калибровки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56: Внутренние воды включают реки, озера, заболоченные земли.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Подавление мешающих отражений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помех от земной поверхности (защита)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затухания с увеличением дальности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яркой полосы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Отсечение за счет пассивных помех по азимуту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15: (Будут разработаны)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затухания на обтекателе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затухания в прозрачной атмосфере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затухания в осадках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Закон для фактора затухания A – 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Закон для экспоненты затухания A – 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Оценка средней скорости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Расширение расчета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неприемлемости ТПМВРГ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достоверности ТПМВРГ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данных ТПМВРГ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Напряжение батареи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Напряжение батареи (большой диапазон)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Параметр, определенный производителем или оператором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калибровки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56: Внутренние воды включают реки, озера, заболоченные земли.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Использование скользящей средней температуры поверхности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прореживания вертикальных профилей, полученных с помощью ЧПП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режиме, в котором используется профилометр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131: Действительное значение данного числа может быть получено от поставщика данных.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поддиапазоне применения профилометра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131: Действительное значение данного числа может быть получено от поставщика данных.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Результаты контроля качества данных профилометра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131: Действительное значение данного числа может быть получено от поставщика данных.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определения полярности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обнаружения атмосфериков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Искажение ТПМ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Разность между ТПМ и анализом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Получение продукции о ветре по измерениям CO2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передачи сводок о направлении движения подвижной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передачи сводок о скорости движения подвижной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Интервал выборки волн (временной)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Интервал выборки волн (пространственный)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Комбинация каналов HIRS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Комбинация каналов MSU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Комбинация каналов SSU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Комбинация каналов AMSU-А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Комбинация каналов AMSU-B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Количественный показатель главного компонента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Комбинация каналов AVHRR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Log10 основных компонентов, нормализованных в соответствии с данными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наблюдений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Опознавательный номер субкадра SSMIS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Обслуживание мультиплексора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131: Действительное значение данного числа может быть получено от поставщика данных.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базы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центрального процессора или системы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71: Идентичность процессора или системы обнаружения местоположения вспышки для определения места развития события в многоинтегрированной системе. Обычно значение составляет 1.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ориентации (азимут)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ориентации (превышение)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давление в точке запуска радиозонда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перерасчетов по архивным данным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Поправки давления на высоту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основного пакета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пакета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варианта коррекций спутниковой антенны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Log10 (центрального волнового числа температуры — излучения) ATOVS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(m-1)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log (m-1)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1 коррекции ширины полосы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025078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2 коррекции ширины полосы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Альбедо-энергетическая освещенность после фильтрации солнечного излучения, ATOVS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Альбедо-эквивалентная ширина фильтрации излучения, ATOVS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Угол падения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Азимутальный угол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Угол поворота Фарадея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Геометрический угол поворота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Доля четких элементов изображения в поле зрения HIRS FOV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корректировки глубины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характеристики орбиты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Структурная постоянная индекса рефракции (Cn2)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-18192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прохождения акустического сигнала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025093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расчета данных РАСС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состояния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состояния радиометра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025097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Трехмерная оценка ошибки орбиты навигатора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025098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данных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025099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коррекции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а уравнения скорости погружения XBT/XCTD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b уравнения скорости погружения XBT/XCTD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пропущенных линий, не считая пропусков в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элементов разрешения по направлению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элементов разрешения по длине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Первый элемент разрешения по направлению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Шаг элементов разрешения по направлению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Первый элемент разрешения по длине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Последний элемент разрешения по длине волны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Краткая сводка об обработке изображения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пропусков во входных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обработки RA2-L2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обработки RA2-L2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Конфигурация радиочастотной аппаратуры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Аппаратная конфигурация НР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обработки MWR-L2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обработки MWR-L2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сухую тропосферу в модели, полученная MWR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RA2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по Дорису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по модели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смещенности данных о состоянии моря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RA2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по Дорису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по модели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смещенности данных о состоянии моря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отношение сигнал/шум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Начальный канал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Конечный канал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Масштабный коэффициент канала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Линейный коэффициент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57: Смешанные осадки обозначаются путем установки на единицу битов всех наблюдаемых самостоятельных типов осадков.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вариации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025149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Потери при оптимальной оценке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анализа интенсивности тропического циклона с использованием спутниковых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смещенности данных о состоянии моря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поправка в измерения альтиметром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Ионосферная коррекция по модели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смещенности данных о состоянии моря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Интервал выборки (время)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осреднения выборки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выборок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информации о СМОС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Модифицированный остаток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103: Модифицированный остаток, рассчитанный из местоположений датчиков и отношений сигнала-шума для вспышки.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Процентное отношение моды LRM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обработки данных L2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обработки данных L1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обработки данных L1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продукции L2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шифрования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Версия ключа шифрования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достоверности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приведения давления к уровню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волны отсечки по дальности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Режим обработки отраженного сигнала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025191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Режим слежения за альтиметром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