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03: Категория 03 — Метеорологические последовательности, общепринятые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(Ветер на заданной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(Ветер на определенной высоте)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(Ветер на заданной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(Геопотенциал, температура, влажность, ветер на 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(Геопотенциал, температура, температура точки росы, ветер на 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(Слой, качество)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Определяется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толщина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(Средняя температура по слою)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(Осаждаемая вода)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(Спутниковый канал и яркостная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значимости, суша/море, температура поверхностного слоя)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Основа для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Местный зенит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продолжительности и окончании полета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Максимальная высота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данных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 на уровне давления, на котором находится радиозонд)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(Сдвиг ветра на уровне давления, на котором находится радиозонд)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 на высоте нахождения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(Сдвиг ветра на высоте нахождения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температуре, точке росы и ветре на уровне давления, соответствующем местоположению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температуре, точке росы, относительной влажности и ветре на высоте нахождения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температуре, точке росы и ветре на уровне давления, на котором находится радиозонд, и высокая точность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(Метаданные, общие для датчиков температуры/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Владелец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метеорологической будки/навеса/радиационного экрана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