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15: Категория 15 — Последовательности океанографических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и солености, наблюдаемый с ныряющих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данных ОБТ по профилю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31: Зондирование при облачности указывает, что в зоне зондирования невозможно было идентифицировать необходимые значения излучения ясного неба. Зондирование рассчитывается с верхней границы облачности (давление облаков больше или равно 780 гПа) и далее.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64: ЧПИ — частота повторения импульсов.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местоположение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с дрейфующих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(Первые пять компонентов Фурье волнового спектра)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−1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