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11</w:t>
      </w:r>
    </w:p>
    <w:p>
      <w:r>
        <w:rPr>
          <w:rFonts w:ascii="Verdana" w:hAnsi="Verdana"/>
          <w:b/>
          <w:sz w:val="18"/>
        </w:rPr>
        <w:t>0 11 030  Grado de turbulencia ampliado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Ligera, moderada aislada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Ligera, moderada ocasional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Ligera, moderada frecuente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Moderada, fuerte aislada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Moderada, fuerte ocasional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Moderada, fuerte frecuente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Severa, extrema aislada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Severa, extrema ocasional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Severa, extrema frecuente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11 031  Grado de turbulencia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nubes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aire claro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Moderada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Fuerte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Nubes/aire claro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en cielo despejado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en cielo nuboso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Extrema, en cielo nuboso/despejado - no especificado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11 037  Índice de turbulencia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máx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≤máx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máx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máx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≤máx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med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≤máx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≤máx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≤máx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med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≤máx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med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≤máx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≤máx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≤máx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med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≤máx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med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≤máx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med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≤máx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 med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med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med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 med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≤máx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 &lt;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≤ med &lt; 0,2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0,2 ≤med &lt; 0,3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0,3 ≤ med &lt; 0,4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0,4 ≤ med &lt;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≤med &lt; 0,8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0,8 ≤máx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 turbulencia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29-62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11 038  Hora a la que se produce la máxima tasa de disipación de los remolinos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horaria no disponible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11 039  Hora ampliada a la que se produce la máxima tasa de disipación de los remolinos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 &lt;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≤ min &lt;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≤ min &lt;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≤ min &lt;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≤ min &lt;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≤ min &lt;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≤ min &lt;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≤ min &lt;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≤ min &lt;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≤ min &lt;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 ≤ min &lt;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≤ min &lt;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≤ min &lt;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 ≤ min &lt;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 ≤ min &lt;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15-59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Como anteriormente hasta 59 ≤ min &lt; 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Información horaria no disponible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