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07: Ubicación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0 07 001</w:t>
            </w:r>
          </w:p>
        </w:tc>
        <w:tc>
          <w:tcPr>
            <w:tcW w:type="dxa" w:w="1514"/>
          </w:tcPr>
          <w:p>
            <w:pPr>
              <w:spacing w:before="20" w:after="20"/>
            </w:pPr>
            <w:r/>
            <w:r>
              <w:rPr>
                <w:rFonts w:ascii="Verdana" w:hAnsi="Verdana"/>
                <w:b w:val="0"/>
                <w:sz w:val="16"/>
              </w:rPr>
              <w:t>Altura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B116: Con respecto a datos provenientes de estaciones basadas en tierra, este descriptor debería utilizarse solamente para datos archivados. Los descriptores 0 07 030 y 0 07 031 deberían utilizarse y preferirse para representar la elevación del suelo y la elevación del barómetro, respectivamente, según se define en Informes Meteorológicos (OMM-Nº 9), volumen A, Estaciones de observación. Con respecto a estaciones marinas, este descriptor se refiere a la altura sobre el nivel medio del mar del puente de la plataforma marina donde reposa el instrumento.</w:t>
            </w:r>
          </w:p>
        </w:tc>
      </w:tr>
      <w:tr>
        <w:trPr>
          <w:cantSplit/>
        </w:trPr>
        <w:tc>
          <w:tcPr>
            <w:tcW w:type="dxa" w:w="1514"/>
          </w:tcPr>
          <w:p>
            <w:pPr>
              <w:spacing w:before="20" w:after="20"/>
            </w:pPr>
            <w:r/>
            <w:r>
              <w:rPr>
                <w:rFonts w:ascii="Verdana" w:hAnsi="Verdana"/>
                <w:b w:val="0"/>
                <w:sz w:val="16"/>
              </w:rPr>
              <w:t>0 07 002</w:t>
            </w:r>
          </w:p>
        </w:tc>
        <w:tc>
          <w:tcPr>
            <w:tcW w:type="dxa" w:w="1514"/>
          </w:tcPr>
          <w:p>
            <w:pPr>
              <w:spacing w:before="20" w:after="20"/>
            </w:pPr>
            <w:r/>
            <w:r>
              <w:rPr>
                <w:rFonts w:ascii="Verdana" w:hAnsi="Verdana"/>
                <w:b w:val="0"/>
                <w:sz w:val="16"/>
              </w:rPr>
              <w:t>Altura o altitud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0 07 003</w:t>
            </w:r>
          </w:p>
        </w:tc>
        <w:tc>
          <w:tcPr>
            <w:tcW w:type="dxa" w:w="1514"/>
          </w:tcPr>
          <w:p>
            <w:pPr>
              <w:spacing w:before="20" w:after="20"/>
            </w:pPr>
            <w:r/>
            <w:r>
              <w:rPr>
                <w:rFonts w:ascii="Verdana" w:hAnsi="Verdana"/>
                <w:b w:val="0"/>
                <w:sz w:val="16"/>
              </w:rPr>
              <w:t>Geopotencial</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0 07 004</w:t>
            </w:r>
          </w:p>
        </w:tc>
        <w:tc>
          <w:tcPr>
            <w:tcW w:type="dxa" w:w="1514"/>
          </w:tcPr>
          <w:p>
            <w:pPr>
              <w:spacing w:before="20" w:after="20"/>
            </w:pPr>
            <w:r/>
            <w:r>
              <w:rPr>
                <w:rFonts w:ascii="Verdana" w:hAnsi="Verdana"/>
                <w:b w:val="0"/>
                <w:sz w:val="16"/>
              </w:rPr>
              <w:t>Presión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0 07 005</w:t>
            </w:r>
          </w:p>
        </w:tc>
        <w:tc>
          <w:tcPr>
            <w:tcW w:type="dxa" w:w="1514"/>
          </w:tcPr>
          <w:p>
            <w:pPr>
              <w:spacing w:before="20" w:after="20"/>
            </w:pPr>
            <w:r/>
            <w:r>
              <w:rPr>
                <w:rFonts w:ascii="Verdana" w:hAnsi="Verdana"/>
                <w:b w:val="0"/>
                <w:sz w:val="16"/>
              </w:rPr>
              <w:t>Incremento de la altura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0 07 006</w:t>
            </w:r>
          </w:p>
        </w:tc>
        <w:tc>
          <w:tcPr>
            <w:tcW w:type="dxa" w:w="1514"/>
          </w:tcPr>
          <w:p>
            <w:pPr>
              <w:spacing w:before="20" w:after="20"/>
            </w:pPr>
            <w:r/>
            <w:r>
              <w:rPr>
                <w:rFonts w:ascii="Verdana" w:hAnsi="Verdana"/>
                <w:b w:val="0"/>
                <w:sz w:val="16"/>
              </w:rPr>
              <w:t>Altura por encima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0 07 007</w:t>
            </w:r>
          </w:p>
        </w:tc>
        <w:tc>
          <w:tcPr>
            <w:tcW w:type="dxa" w:w="1514"/>
          </w:tcPr>
          <w:p>
            <w:pPr>
              <w:spacing w:before="20" w:after="20"/>
            </w:pPr>
            <w:r/>
            <w:r>
              <w:rPr>
                <w:rFonts w:ascii="Verdana" w:hAnsi="Verdana"/>
                <w:b w:val="0"/>
                <w:sz w:val="16"/>
              </w:rPr>
              <w:t>Altura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0 07 008</w:t>
            </w:r>
          </w:p>
        </w:tc>
        <w:tc>
          <w:tcPr>
            <w:tcW w:type="dxa" w:w="1514"/>
          </w:tcPr>
          <w:p>
            <w:pPr>
              <w:spacing w:before="20" w:after="20"/>
            </w:pPr>
            <w:r/>
            <w:r>
              <w:rPr>
                <w:rFonts w:ascii="Verdana" w:hAnsi="Verdana"/>
                <w:b w:val="0"/>
                <w:sz w:val="16"/>
              </w:rPr>
              <w:t>Geopotencial</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0 07 009</w:t>
            </w:r>
          </w:p>
        </w:tc>
        <w:tc>
          <w:tcPr>
            <w:tcW w:type="dxa" w:w="1514"/>
          </w:tcPr>
          <w:p>
            <w:pPr>
              <w:spacing w:before="20" w:after="20"/>
            </w:pPr>
            <w:r/>
            <w:r>
              <w:rPr>
                <w:rFonts w:ascii="Verdana" w:hAnsi="Verdana"/>
                <w:b w:val="0"/>
                <w:sz w:val="16"/>
              </w:rPr>
              <w:t>Altura geopotencial</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0 07 010</w:t>
            </w:r>
          </w:p>
        </w:tc>
        <w:tc>
          <w:tcPr>
            <w:tcW w:type="dxa" w:w="1514"/>
          </w:tcPr>
          <w:p>
            <w:pPr>
              <w:spacing w:before="20" w:after="20"/>
            </w:pPr>
            <w:r/>
            <w:r>
              <w:rPr>
                <w:rFonts w:ascii="Verdana" w:hAnsi="Verdana"/>
                <w:b w:val="0"/>
                <w:sz w:val="16"/>
              </w:rPr>
              <w:t>Nivel de vuelo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0 07 012</w:t>
            </w:r>
          </w:p>
        </w:tc>
        <w:tc>
          <w:tcPr>
            <w:tcW w:type="dxa" w:w="1514"/>
          </w:tcPr>
          <w:p>
            <w:pPr>
              <w:spacing w:before="20" w:after="20"/>
            </w:pPr>
            <w:r/>
            <w:r>
              <w:rPr>
                <w:rFonts w:ascii="Verdana" w:hAnsi="Verdana"/>
                <w:b w:val="0"/>
                <w:sz w:val="16"/>
              </w:rPr>
              <w:t>Altitud del punto de retícula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0 07 021</w:t>
            </w:r>
          </w:p>
        </w:tc>
        <w:tc>
          <w:tcPr>
            <w:tcW w:type="dxa" w:w="1514"/>
          </w:tcPr>
          <w:p>
            <w:pPr>
              <w:spacing w:before="20" w:after="20"/>
            </w:pPr>
            <w:r/>
            <w:r>
              <w:rPr>
                <w:rFonts w:ascii="Verdana" w:hAnsi="Verdana"/>
                <w:b w:val="0"/>
                <w:sz w:val="16"/>
              </w:rPr>
              <w:t>Elevación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B68: La elevación se utilizará únicamente con respecto a una ubicación y rumbo, azimut o distancia definidos; en ningún caso redefinirá dicha ubicación.</w:t>
            </w:r>
          </w:p>
        </w:tc>
      </w:tr>
      <w:tr>
        <w:trPr>
          <w:cantSplit/>
        </w:trPr>
        <w:tc>
          <w:tcPr>
            <w:tcW w:type="dxa" w:w="1514"/>
          </w:tcPr>
          <w:p>
            <w:pPr>
              <w:spacing w:before="20" w:after="20"/>
            </w:pPr>
            <w:r/>
            <w:r>
              <w:rPr>
                <w:rFonts w:ascii="Verdana" w:hAnsi="Verdana"/>
                <w:b w:val="0"/>
                <w:sz w:val="16"/>
              </w:rPr>
              <w:t>0 07 022</w:t>
            </w:r>
          </w:p>
        </w:tc>
        <w:tc>
          <w:tcPr>
            <w:tcW w:type="dxa" w:w="1514"/>
          </w:tcPr>
          <w:p>
            <w:pPr>
              <w:spacing w:before="20" w:after="20"/>
            </w:pPr>
            <w:r/>
            <w:r>
              <w:rPr>
                <w:rFonts w:ascii="Verdana" w:hAnsi="Verdana"/>
                <w:b w:val="0"/>
                <w:sz w:val="16"/>
              </w:rPr>
              <w:t>Elevación solar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0 07 024</w:t>
            </w:r>
          </w:p>
        </w:tc>
        <w:tc>
          <w:tcPr>
            <w:tcW w:type="dxa" w:w="1514"/>
          </w:tcPr>
          <w:p>
            <w:pPr>
              <w:spacing w:before="20" w:after="20"/>
            </w:pPr>
            <w:r/>
            <w:r>
              <w:rPr>
                <w:rFonts w:ascii="Verdana" w:hAnsi="Verdana"/>
                <w:b w:val="0"/>
                <w:sz w:val="16"/>
              </w:rPr>
              <w:t>Ángulo cenital del satélite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0 07 025</w:t>
            </w:r>
          </w:p>
        </w:tc>
        <w:tc>
          <w:tcPr>
            <w:tcW w:type="dxa" w:w="1514"/>
          </w:tcPr>
          <w:p>
            <w:pPr>
              <w:spacing w:before="20" w:after="20"/>
            </w:pPr>
            <w:r/>
            <w:r>
              <w:rPr>
                <w:rFonts w:ascii="Verdana" w:hAnsi="Verdana"/>
                <w:b w:val="0"/>
                <w:sz w:val="16"/>
              </w:rPr>
              <w:t>Ángulo cenital del sol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0 07 026</w:t>
            </w:r>
          </w:p>
        </w:tc>
        <w:tc>
          <w:tcPr>
            <w:tcW w:type="dxa" w:w="1514"/>
          </w:tcPr>
          <w:p>
            <w:pPr>
              <w:spacing w:before="20" w:after="20"/>
            </w:pPr>
            <w:r/>
            <w:r>
              <w:rPr>
                <w:rFonts w:ascii="Verdana" w:hAnsi="Verdana"/>
                <w:b w:val="0"/>
                <w:sz w:val="16"/>
              </w:rPr>
              <w:t>Ángulo cenital del satélite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0 07 030</w:t>
            </w:r>
          </w:p>
        </w:tc>
        <w:tc>
          <w:tcPr>
            <w:tcW w:type="dxa" w:w="1514"/>
          </w:tcPr>
          <w:p>
            <w:pPr>
              <w:spacing w:before="20" w:after="20"/>
            </w:pPr>
            <w:r/>
            <w:r>
              <w:rPr>
                <w:rFonts w:ascii="Verdana" w:hAnsi="Verdana"/>
                <w:b w:val="0"/>
                <w:sz w:val="16"/>
              </w:rPr>
              <w:t>Altura del suelo de la estación sobre el nivel medio del mar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B87: La altura del suelo de la estación sobre el nivel medio del mar se define como la altura sobre el nivel medio del mar del suelo en que se encuentra el pluviómetro o, si no hay pluviómetro, el suelo por debajo del abrigo del termómetro. De no haber pluviómetro ni abrigo, es el nivel medio del terreno en la proximidad de la estación (Referencia: Guía de instrumentos y métodos de observación meteorológicos (OMM-Nº 8), 1996).</w:t>
            </w:r>
          </w:p>
        </w:tc>
      </w:tr>
      <w:tr>
        <w:trPr>
          <w:cantSplit/>
        </w:trPr>
        <w:tc>
          <w:tcPr>
            <w:tcW w:type="dxa" w:w="1514"/>
          </w:tcPr>
          <w:p>
            <w:pPr>
              <w:spacing w:before="20" w:after="20"/>
            </w:pPr>
            <w:r/>
            <w:r>
              <w:rPr>
                <w:rFonts w:ascii="Verdana" w:hAnsi="Verdana"/>
                <w:b w:val="0"/>
                <w:sz w:val="16"/>
              </w:rPr>
              <w:t>0 07 031</w:t>
            </w:r>
          </w:p>
        </w:tc>
        <w:tc>
          <w:tcPr>
            <w:tcW w:type="dxa" w:w="1514"/>
          </w:tcPr>
          <w:p>
            <w:pPr>
              <w:spacing w:before="20" w:after="20"/>
            </w:pPr>
            <w:r/>
            <w:r>
              <w:rPr>
                <w:rFonts w:ascii="Verdana" w:hAnsi="Verdana"/>
                <w:b w:val="0"/>
                <w:sz w:val="16"/>
              </w:rPr>
              <w:t>Altura del barómetro sobre el nivel medio del mar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B84: La altura del barómetro por encima del nivel medio del mar, en referencia a la ubicación del barómetro de una estación, no redefine el descriptor 0 07 030.</w:t>
            </w:r>
          </w:p>
        </w:tc>
      </w:tr>
      <w:tr>
        <w:trPr>
          <w:cantSplit/>
        </w:trPr>
        <w:tc>
          <w:tcPr>
            <w:tcW w:type="dxa" w:w="1514"/>
          </w:tcPr>
          <w:p>
            <w:pPr>
              <w:spacing w:before="20" w:after="20"/>
            </w:pPr>
            <w:r/>
            <w:r>
              <w:rPr>
                <w:rFonts w:ascii="Verdana" w:hAnsi="Verdana"/>
                <w:b w:val="0"/>
                <w:sz w:val="16"/>
              </w:rPr>
              <w:t>0 07 032</w:t>
            </w:r>
          </w:p>
        </w:tc>
        <w:tc>
          <w:tcPr>
            <w:tcW w:type="dxa" w:w="1514"/>
          </w:tcPr>
          <w:p>
            <w:pPr>
              <w:spacing w:before="20" w:after="20"/>
            </w:pPr>
            <w:r/>
            <w:r>
              <w:rPr>
                <w:rFonts w:ascii="Verdana" w:hAnsi="Verdana"/>
                <w:b w:val="0"/>
                <w:sz w:val="16"/>
              </w:rPr>
              <w:t>Altura del sensor sobre el suelo local (véase la nota 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B85: La altura del sensor sobre el suelo local (o el puente de una plataforma marina) es la altura real por encima del suelo (o el puente de la plataforma marina) en el punto donde se encuentra el sensor. Este descriptor no redefine los descriptores 0 07 030 ni 0 07 033. El valor definido previamente de 0 07 032 puede cancelarse asignando a 0 07 032 un “valor faltante”.</w:t>
            </w:r>
          </w:p>
        </w:tc>
      </w:tr>
      <w:tr>
        <w:trPr>
          <w:cantSplit/>
        </w:trPr>
        <w:tc>
          <w:tcPr>
            <w:tcW w:type="dxa" w:w="1514"/>
          </w:tcPr>
          <w:p>
            <w:pPr>
              <w:spacing w:before="20" w:after="20"/>
            </w:pPr>
            <w:r/>
            <w:r>
              <w:rPr>
                <w:rFonts w:ascii="Verdana" w:hAnsi="Verdana"/>
                <w:b w:val="0"/>
                <w:sz w:val="16"/>
              </w:rPr>
              <w:t>0 07 033</w:t>
            </w:r>
          </w:p>
        </w:tc>
        <w:tc>
          <w:tcPr>
            <w:tcW w:type="dxa" w:w="1514"/>
          </w:tcPr>
          <w:p>
            <w:pPr>
              <w:spacing w:before="20" w:after="20"/>
            </w:pPr>
            <w:r/>
            <w:r>
              <w:rPr>
                <w:rFonts w:ascii="Verdana" w:hAnsi="Verdana"/>
                <w:b w:val="0"/>
                <w:sz w:val="16"/>
              </w:rPr>
              <w:t>Altura del sensor sobre la superficie del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B86: La altura del sensor sobre la superficie del agua es la altura del sensor sobre la superficie del agua del mar o de un lago. Este descriptor no redefine los descriptores 0 07 030 ni 0 07 032. El valor definido previamente de 0 07 033 puede cancelarse asignando a 0 07 033 un “valor faltante”.</w:t>
            </w:r>
          </w:p>
        </w:tc>
      </w:tr>
      <w:tr>
        <w:trPr>
          <w:cantSplit/>
        </w:trPr>
        <w:tc>
          <w:tcPr>
            <w:tcW w:type="dxa" w:w="1514"/>
          </w:tcPr>
          <w:p>
            <w:pPr>
              <w:spacing w:before="20" w:after="20"/>
            </w:pPr>
            <w:r/>
            <w:r>
              <w:rPr>
                <w:rFonts w:ascii="Verdana" w:hAnsi="Verdana"/>
                <w:b w:val="0"/>
                <w:sz w:val="16"/>
              </w:rPr>
              <w:t>0 07 035</w:t>
            </w:r>
          </w:p>
        </w:tc>
        <w:tc>
          <w:tcPr>
            <w:tcW w:type="dxa" w:w="1514"/>
          </w:tcPr>
          <w:p>
            <w:pPr>
              <w:spacing w:before="20" w:after="20"/>
            </w:pPr>
            <w:r/>
            <w:r>
              <w:rPr>
                <w:rFonts w:ascii="Verdana" w:hAnsi="Verdana"/>
                <w:b w:val="0"/>
                <w:sz w:val="16"/>
              </w:rPr>
              <w:t>Tamaño máximo de la dimensión z</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0 07 036</w:t>
            </w:r>
          </w:p>
        </w:tc>
        <w:tc>
          <w:tcPr>
            <w:tcW w:type="dxa" w:w="1514"/>
          </w:tcPr>
          <w:p>
            <w:pPr>
              <w:spacing w:before="20" w:after="20"/>
            </w:pPr>
            <w:r/>
            <w:r>
              <w:rPr>
                <w:rFonts w:ascii="Verdana" w:hAnsi="Verdana"/>
                <w:b w:val="0"/>
                <w:sz w:val="16"/>
              </w:rPr>
              <w:t>Índice del nivel de z</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0 07 040</w:t>
            </w:r>
          </w:p>
        </w:tc>
        <w:tc>
          <w:tcPr>
            <w:tcW w:type="dxa" w:w="1514"/>
          </w:tcPr>
          <w:p>
            <w:pPr>
              <w:spacing w:before="20" w:after="20"/>
            </w:pPr>
            <w:r/>
            <w:r>
              <w:rPr>
                <w:rFonts w:ascii="Verdana" w:hAnsi="Verdana"/>
                <w:b w:val="0"/>
                <w:sz w:val="16"/>
              </w:rPr>
              <w:t>Parámetro de impacto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62000000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B74: Para un sondeo atmosférico descendente, el “parámetro de impacto” es la distancia entre el rayo asintótico y el centro de curvatura de la superficie de la Tierra en el punto tangente.</w:t>
            </w:r>
          </w:p>
        </w:tc>
      </w:tr>
      <w:tr>
        <w:trPr>
          <w:cantSplit/>
        </w:trPr>
        <w:tc>
          <w:tcPr>
            <w:tcW w:type="dxa" w:w="1514"/>
          </w:tcPr>
          <w:p>
            <w:pPr>
              <w:spacing w:before="20" w:after="20"/>
            </w:pPr>
            <w:r/>
            <w:r>
              <w:rPr>
                <w:rFonts w:ascii="Verdana" w:hAnsi="Verdana"/>
                <w:b w:val="0"/>
                <w:sz w:val="16"/>
              </w:rPr>
              <w:t>0 07 061</w:t>
            </w:r>
          </w:p>
        </w:tc>
        <w:tc>
          <w:tcPr>
            <w:tcW w:type="dxa" w:w="1514"/>
          </w:tcPr>
          <w:p>
            <w:pPr>
              <w:spacing w:before="20" w:after="20"/>
            </w:pPr>
            <w:r/>
            <w:r>
              <w:rPr>
                <w:rFonts w:ascii="Verdana" w:hAnsi="Verdana"/>
                <w:b w:val="0"/>
                <w:sz w:val="16"/>
              </w:rPr>
              <w:t>Profundidad por debajo de la superficie de la tierra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0 07 062</w:t>
            </w:r>
          </w:p>
        </w:tc>
        <w:tc>
          <w:tcPr>
            <w:tcW w:type="dxa" w:w="1514"/>
          </w:tcPr>
          <w:p>
            <w:pPr>
              <w:spacing w:before="20" w:after="20"/>
            </w:pPr>
            <w:r/>
            <w:r>
              <w:rPr>
                <w:rFonts w:ascii="Verdana" w:hAnsi="Verdana"/>
                <w:b w:val="0"/>
                <w:sz w:val="16"/>
              </w:rPr>
              <w:t>Profundidad por debajo de la superficie del mar/del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0 07 063</w:t>
            </w:r>
          </w:p>
        </w:tc>
        <w:tc>
          <w:tcPr>
            <w:tcW w:type="dxa" w:w="1514"/>
          </w:tcPr>
          <w:p>
            <w:pPr>
              <w:spacing w:before="20" w:after="20"/>
            </w:pPr>
            <w:r/>
            <w:r>
              <w:rPr>
                <w:rFonts w:ascii="Verdana" w:hAnsi="Verdana"/>
                <w:b w:val="0"/>
                <w:sz w:val="16"/>
              </w:rPr>
              <w:t>Profundidad bajo la superficie del mar/agua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0 07 064</w:t>
            </w:r>
          </w:p>
        </w:tc>
        <w:tc>
          <w:tcPr>
            <w:tcW w:type="dxa" w:w="1514"/>
          </w:tcPr>
          <w:p>
            <w:pPr>
              <w:spacing w:before="20" w:after="20"/>
            </w:pPr>
            <w:r/>
            <w:r>
              <w:rPr>
                <w:rFonts w:ascii="Verdana" w:hAnsi="Verdana"/>
                <w:b w:val="0"/>
                <w:sz w:val="16"/>
              </w:rPr>
              <w:t>Altura representativa del sensor por encima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B117: La altura representativa del sensor por encima de la estación es la altura, estándar de un sensor requerida por la documentación de la OMM. El valor del elemento meteorológico siguiente debería ajustarse mediante una fórmula. Por ejemplo, la altura estándar recomendada en la documentación de la OMM para los sensores de viento en superficie es 10 metros. Si el sensor se sitúa a una altura diferente, la velocidad del viento puede ajustarse mediante una fórmula. I.2 – BUFR/CREX Tabla B/07 – 3</w:t>
            </w:r>
          </w:p>
        </w:tc>
      </w:tr>
      <w:tr>
        <w:trPr>
          <w:cantSplit/>
        </w:trPr>
        <w:tc>
          <w:tcPr>
            <w:tcW w:type="dxa" w:w="1514"/>
          </w:tcPr>
          <w:p>
            <w:pPr>
              <w:spacing w:before="20" w:after="20"/>
            </w:pPr>
            <w:r/>
            <w:r>
              <w:rPr>
                <w:rFonts w:ascii="Verdana" w:hAnsi="Verdana"/>
                <w:b w:val="0"/>
                <w:sz w:val="16"/>
              </w:rPr>
              <w:t>0 07 065</w:t>
            </w:r>
          </w:p>
        </w:tc>
        <w:tc>
          <w:tcPr>
            <w:tcW w:type="dxa" w:w="1514"/>
          </w:tcPr>
          <w:p>
            <w:pPr>
              <w:spacing w:before="20" w:after="20"/>
            </w:pPr>
            <w:r/>
            <w:r>
              <w:rPr>
                <w:rFonts w:ascii="Verdana" w:hAnsi="Verdana"/>
                <w:b w:val="0"/>
                <w:sz w:val="16"/>
              </w:rPr>
              <w:t>Presión del agua</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0 07 070</w:t>
            </w:r>
          </w:p>
        </w:tc>
        <w:tc>
          <w:tcPr>
            <w:tcW w:type="dxa" w:w="1514"/>
          </w:tcPr>
          <w:p>
            <w:pPr>
              <w:spacing w:before="20" w:after="20"/>
            </w:pPr>
            <w:r/>
            <w:r>
              <w:rPr>
                <w:rFonts w:ascii="Verdana" w:hAnsi="Verdana"/>
                <w:b w:val="0"/>
                <w:sz w:val="16"/>
              </w:rPr>
              <w:t>Profundidad del ancla flotante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0 07 071</w:t>
            </w:r>
          </w:p>
        </w:tc>
        <w:tc>
          <w:tcPr>
            <w:tcW w:type="dxa" w:w="1514"/>
          </w:tcPr>
          <w:p>
            <w:pPr>
              <w:spacing w:before="20" w:after="20"/>
            </w:pPr>
            <w:r/>
            <w:r>
              <w:rPr>
                <w:rFonts w:ascii="Verdana" w:hAnsi="Verdana"/>
                <w:b w:val="0"/>
                <w:sz w:val="16"/>
              </w:rPr>
              <w:t>Altura (alta resolución)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0 07 072</w:t>
            </w:r>
          </w:p>
        </w:tc>
        <w:tc>
          <w:tcPr>
            <w:tcW w:type="dxa" w:w="1514"/>
          </w:tcPr>
          <w:p>
            <w:pPr>
              <w:spacing w:before="20" w:after="20"/>
            </w:pPr>
            <w:r/>
            <w:r>
              <w:rPr>
                <w:rFonts w:ascii="Verdana" w:hAnsi="Verdana"/>
                <w:b w:val="0"/>
                <w:sz w:val="16"/>
              </w:rPr>
              <w:t>Ángulo de exploración</w:t>
            </w:r>
          </w:p>
        </w:tc>
        <w:tc>
          <w:tcPr>
            <w:tcW w:type="dxa" w:w="1514"/>
          </w:tcPr>
          <w:p>
            <w:pPr>
              <w:spacing w:before="20" w:after="20"/>
            </w:pPr>
            <w:r/>
            <w:r>
              <w:rPr>
                <w:rFonts w:ascii="Verdana" w:hAnsi="Verdana"/>
                <w:sz w:val="16"/>
              </w:rPr>
              <w:t>grado</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grados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