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30: Imagen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los píxeles (4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los píxeles (8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los píxeles (16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de retícula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por línea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por columna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imagen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Combinación con otros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cuadrículas a lo largo de la radial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azimuts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B115: La anchura de datos de los píxeles puede cambiarse mediante el descriptor 2 01 YYY.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