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10</w:t>
      </w:r>
    </w:p>
    <w:p>
      <w:r>
        <w:rPr>
          <w:rFonts w:ascii="Verdana" w:hAnsi="Verdana"/>
          <w:b/>
          <w:sz w:val="18"/>
        </w:rPr>
        <w:t>0 10 063  Caractéristique de la tendance barométrique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En hausse, puis en baisse; la pression atmosphérique est la même ou plus haute que trois heures auparavant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En hausse, puis stationnaire; ou en hausse, puis en hausse plus lente</w:t>
            </w:r>
          </w:p>
        </w:tc>
        <w:tc>
          <w:tcPr>
            <w:tcW w:type="dxa" w:w="3784"/>
          </w:tcPr>
          <w:p>
            <w:pPr>
              <w:spacing w:before="20" w:after="20"/>
            </w:pPr>
            <w:r/>
            <w:r>
              <w:rPr>
                <w:rFonts w:ascii="Verdana" w:hAnsi="Verdana"/>
                <w:b w:val="0"/>
                <w:sz w:val="16"/>
              </w:rPr>
              <w:t>La pression atmosphérique est plus haute que trois heures auparavant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En hausse (régulière ou irrégulière)</w:t>
            </w:r>
          </w:p>
        </w:tc>
        <w:tc>
          <w:tcPr>
            <w:tcW w:type="dxa" w:w="3784"/>
          </w:tcPr>
          <w:p>
            <w:pPr>
              <w:spacing w:before="20" w:after="20"/>
            </w:pPr>
            <w:r/>
            <w:r>
              <w:rPr>
                <w:rFonts w:ascii="Verdana" w:hAnsi="Verdana"/>
                <w:b w:val="0"/>
                <w:sz w:val="16"/>
              </w:rPr>
              <w:t>La pression atmosphérique est plus haute que trois heures auparavant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En baisse ou stationnaire, puis en hausse; ou en hausse, puis en hausse plus rapide</w:t>
            </w:r>
          </w:p>
        </w:tc>
        <w:tc>
          <w:tcPr>
            <w:tcW w:type="dxa" w:w="3784"/>
          </w:tcPr>
          <w:p>
            <w:pPr>
              <w:spacing w:before="20" w:after="20"/>
            </w:pPr>
            <w:r/>
            <w:r>
              <w:rPr>
                <w:rFonts w:ascii="Verdana" w:hAnsi="Verdana"/>
                <w:b w:val="0"/>
                <w:sz w:val="16"/>
              </w:rPr>
              <w:t>La pression atmosphérique est plus haute que trois heures auparavant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Stationnaire; la pression atmosphérique est la même que trois heures auparavant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En baisse, puis en hausse; la pression atmosphérique est la même ou plus basse que trois heures auparavant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En baisse, puis stationnaire; ou en baisse, puis en baisse plus lente</w:t>
            </w:r>
          </w:p>
        </w:tc>
        <w:tc>
          <w:tcPr>
            <w:tcW w:type="dxa" w:w="3784"/>
          </w:tcPr>
          <w:p>
            <w:pPr>
              <w:spacing w:before="20" w:after="20"/>
            </w:pPr>
            <w:r/>
            <w:r>
              <w:rPr>
                <w:rFonts w:ascii="Verdana" w:hAnsi="Verdana"/>
                <w:b w:val="0"/>
                <w:sz w:val="16"/>
              </w:rPr>
              <w:t>La pression atmosphérique est plus basse que trois heures auparavant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En baisse (régulière ou irrégulière)</w:t>
            </w:r>
          </w:p>
        </w:tc>
        <w:tc>
          <w:tcPr>
            <w:tcW w:type="dxa" w:w="3784"/>
          </w:tcPr>
          <w:p>
            <w:pPr>
              <w:spacing w:before="20" w:after="20"/>
            </w:pPr>
            <w:r/>
            <w:r>
              <w:rPr>
                <w:rFonts w:ascii="Verdana" w:hAnsi="Verdana"/>
                <w:b w:val="0"/>
                <w:sz w:val="16"/>
              </w:rPr>
              <w:t>La pression atmosphérique est plus basse que trois heures auparavant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Stationnaire ou en hausse, puis en baisse; ou en baisse, puis en baisse plus rapide</w:t>
            </w:r>
          </w:p>
        </w:tc>
        <w:tc>
          <w:tcPr>
            <w:tcW w:type="dxa" w:w="3784"/>
          </w:tcPr>
          <w:p>
            <w:pPr>
              <w:spacing w:before="20" w:after="20"/>
            </w:pPr>
            <w:r/>
            <w:r>
              <w:rPr>
                <w:rFonts w:ascii="Verdana" w:hAnsi="Verdana"/>
                <w:b w:val="0"/>
                <w:sz w:val="16"/>
              </w:rPr>
              <w:t>La pression atmosphérique est plus basse que trois heures auparavant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CF52: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CF53: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p>
      <w:r>
        <w:rPr>
          <w:rFonts w:ascii="Verdana" w:hAnsi="Verdana"/>
          <w:b/>
          <w:sz w:val="18"/>
        </w:rPr>
        <w:t>0 10 064  Niveau de croisière - SIGMET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Subsonique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Transsonique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Supersonique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