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13 : Éléments hygrographiques et hydrologiques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Humidité spécifique</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Rapport de mélange</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Humidité relative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Tension de vapeur</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Masse volumique de la vapeur d'eau</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Hauteurs de mélange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Humidité relative minimale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Humidité relative maximale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Humidité relative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B39: En ce qui concerne le descripteur 0 13 009, les expéditeurs de ces données veulent être en mesure de garder la valeur brute (c’est-à-dire non traitée) de l’humidité relative transmise par le capteur, afin de pouvoir déceler, entre autres, le début du disfonctionnement d’un capteur. Ce dernier cas se produit lorsqu’une valeur négative peut apparaître. Pour un échange avec d’autres pays à l’échelle mondiale, il est possible que seules les valeurs traitées soient envoyées.</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Précipitations totales/valeur totale de l'équivalent en eau</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Épaisseur de neige fraîche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B26: Une valeur de –0,01 pour l’épaisseur de neige avant la mise à l’échelle (–1 après la mise à l’échelle ou en CREX) indique qu’il y a peu de neige (moins de 0,005 m). Une valeur de –0,02 m (–2 après la mise à l’échelle ou en CREX) indique une «couche de neige non continue».</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Hauteur totale de la couche de neige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B26: Une valeur de –0,01 pour l’épaisseur de neige avant la mise à l’échelle (–1 après la mise à l’échelle ou en CREX) indique qu’il y a peu de neige (moins de 0,005 m). Une valeur de –0,02 m (–2 après la mise à l’échelle ou en CREX) indique une «couche de neige non continue».</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Chute de pluie/équivalent en eau de la neige (moyenne)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Chute de neige (moyenne)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Eau précipitable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Quantité totale de précipitations au cours de l'heure précédente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Quantité totale de précipitations au cours des 3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Quantité totale de précipitations au cours des 6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Quantité totale de précipitations au cours des 12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Quantité totale de précipitations au cours des 24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Évaporation/évapotranspiration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B53: Il convient d’utiliser le descripteur 0 13 033 au lieu du descripteur 0 13 032 pour le codage de l’évaporation/évapotranspiration.</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Évaporation/évapotranspiration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Indicateur superadiabatique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Type de terrain (glace/neige)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Indicateur de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Catégorie de stabilité de Pasquill-Gifford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Indice de soulèvement d'une particule (à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B119: Les deux indices de soulèvement (D 13 042 et D 13 043) étant définis comme des différences de températures, leur valeur peut être négative bien que l’unité choisie dans les deux cas soit le kelvin, d’où la valeur de référence différente de zéro. | Note B130: L’«indice de soulèvement d’une particule» (selon la définition de l’«indice de soulèvement» fournie dans le Vocabulaire météorologique international (OMM-N° 182)) est défini comme étant la différence entre la température ambiante à 500 hPa (T500) et celle d’une particule d’air en surface (Tparticule) soulevée suivant le processus adiabatique de l’air sec ou de l’air humide saturé. Il y a instabilité verticale lorsque le résultat de la différence T500 –Tparticule est négatif. L’«indice de soulèvement optimal» est défini comme étant celui qui représente la plus grande instabilité dans un ensemble d’indices de soulèvement d’une particule, l’état initial de la particule étant défini pour un ensemble de couches superposées de 30 hPa d’épaisseur, la plus basse reposant en surface. On utilise en général de quatre à six couches pour le calcul.</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Indice de soulèvement optimal (à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B119: Les deux indices de soulèvement (D 13 042 et D 13 043) étant définis comme des différences de températures, leur valeur peut être négative bien que l’unité choisie dans les deux cas soit le kelvin, d’où la valeur de référence différente de zéro. | Note B130: L’«indice de soulèvement d’une particule» (selon la définition de l’«indice de soulèvement» fournie dans le Vocabulaire météorologique international (OMM-N° 182)) est défini comme étant la différence entre la température ambiante à 500 hPa (T500) et celle d’une particule d’air en surface (Tparticule) soulevée suivant le processus adiabatique de l’air sec ou de l’air humide saturé. Il y a instabilité verticale lorsque le résultat de la différence T500 –Tparticule est négatif. L’«indice de soulèvement optimal» est défini comme étant celui qui représente la plus grande instabilité dans un ensemble d’indices de soulèvement d’une particule, l’état initial de la particule étant défini pour un ensemble de couches superposées de 30 hPa d’épaisseur, la plus basse reposant en surface. On utilise en général de quatre à six couches pour le calcul.</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Indice K</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Indice KO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Poussée d'Archimède maximale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Indice de stabilité de Showalter modifié</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B129: L’indice de stabilité de Showalter modifié est défini comme étant la différence entre la température ambiante à 500 hPa et la température qu’une particule d’air, se trouvant initialement à un niveau de base sélectionné, aurait si elle était portée de son niveau de condensation à celui de 500 hPa selon le processus adiabatique de l’air humide saturé. Les conditions sont stables lorsque cette différence est positive et instables lorsqu’elle est négative. Le niveau de base correspond à 850, 800 ou 750 hPa suivant que la station se situe respectivement à moins de 1 000, entre 1 000 et 1 400 ou entre 1 401 et 2 000 gpm au-dessus du niveau moyen de la mer.</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Fraction d'eau</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Groupe de fréquence,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Quantité journalière de précipitations la plus élevée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Intensité des précipitations</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Caractère et intensité des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Heure du début ou de la fin des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Diamètre des particules formant les précipitations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Nombre d'éclairs (orage)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Précipitations totales cumulées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Niveau d'eau en amont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Niveau d'eau en aval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Niveau d'eau maximal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Niveau de la nappe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pH de l'eau</w:t>
            </w:r>
          </w:p>
        </w:tc>
        <w:tc>
          <w:tcPr>
            <w:tcW w:type="dxa" w:w="1514"/>
          </w:tcPr>
          <w:p>
            <w:pPr>
              <w:spacing w:before="20" w:after="20"/>
            </w:pPr>
            <w:r/>
            <w:r>
              <w:rPr>
                <w:rFonts w:ascii="Verdana" w:hAnsi="Verdana"/>
                <w:sz w:val="16"/>
              </w:rPr>
              <w:t>Unité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Unité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Conductivité de l'eau</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Température 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Oxygène dissous</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Turbidité</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Potentiel de réduction d'oxydation</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Teneur en vapeur d'eau indiquée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Teneur en eau liquide indiquée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Épaisseur optique des nuages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Colonne totale de vapeur d'eau</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Teneur en vapeur d'eau - données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Teneur en eau liquide - données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Humidité absolue intégrée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de la concentration intégrée de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de la surface intégrée des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du volume intégré des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Teneur en glace/eau liquide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Rapport de mélange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Humidité du sol</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Durée du mouillage des surfaces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Vitesse d'accumulation de la glace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Épaisseur de la glace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B88: L’épaisseur de la glace (0 13 115) est précédée du descripteur 0 08 029 (type de surface) indiquant une des valeurs suivantes: 11, 12, 13 ou 14, qui correspond respectivement à: cours d’eau, lac, mer ou glacier.</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Épaisseur de la pellicule d'eau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Masse volumique de la neige (teneur en eau liquide)</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Épaisseur de neige fraîche (précision élevée)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B41: Une valeur de –0,001 pour l’épaisseur de neige fraîche (0 13 118) avant mise à l’échelle (–1 après mise à l’échelle ou en CREX) indique qu’il y a peu de neige (moins de 0,0005 m). Une valeur de –0,002 avant mise à l’échelle (–2 après mise à l’échelle ou en CREX) indique une «couche de neige non continue».</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Intensité des précipitations (précision élevée)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B28: Une valeur de l’intensité des précipitations de –0,00001 kg m –2 s –1 avant la mise à l’échelle (–1 après la mise à l’échelle) et de –0,01 mm h –1 avant la mise à l’échelle (–1 après la mise à l’échelle), respectivement dans le code BUFR et dans le code CREX, indique qu’il y a «trace» de précipitations .</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Teneur en eau liquide fournie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Teneur en eau liquide des nuages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Équivalent en eau de la neige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Franc-bord pour les glaces de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B23: Une valeur de précipitation de –0,1 kg m –2 avant la mise à l’échelle (–1 après la mise à l’échelle ou en CREX) indique qu’il y a «trace» de précipitations (non mesurable, moins de 0,05 kg m –2 )</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