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21 : Données de radar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Réflectivité horizontale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Réflectivité verticale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Réflectivité différentielle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Réflectivité différentielle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Rapport de dépolarisation rectiligne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Rapport de dépolarisation circulaire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Doppler moyenne dans la direction 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Doppler moyenne dans la direction 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Doppler moyenne dans la direction 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Doppler moyenne (radiale)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Largeur spectrale de la vitesse Doppler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en dehors de l'intervalle de NYQUIST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en haut de l'intervalle de NYQUIST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maximale des échos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des cellules de distance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Taille des cellules de distance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d'azimut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Résolution azimutale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Phase différentielle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corrélation de polarisation croisée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Rapport signal-bruit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Contenu en eau liquide, intégré verticalement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Intensité des précipitations mesurée par radar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la bande brillante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Puissance du signal supérieure à 1 mW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Rétrodiffusion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Résolution radiométrique (valeur de bruit)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Estimation des bruits parasites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Totalisateur de paquets manquants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sur le degré de confiance du produit SAR mode vague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sur le degré de confiance du produit concernant le vent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sur le degré de confiance du produit du radioaltimètre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sur le degré de confiance du produit concernant la température de la mer en surface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sur le degré de confiance du produit concernant la température de surface de la mer (SADIST-2)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État d'étalonnage de l'altimètre sur satellite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 de l'altimètre sur satellite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Intensité spectrale de l'image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Représentation des intensités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d'altitude (ionosphère)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d'altitude (troposphère sèche)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d'altitude (troposphère humide)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d'altitude (constance d'étalonnage)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boucle ouverte (boucle hauteur-temps)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boucle ouverte (contrôle de gain automatique)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Étalonnage - cible chaude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Étalonnage - cible froide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bandes transversales de mesure de la température de la mer en surface par ATSR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moyen de pixels au nadir uniquement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moyen de pixels en double visée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Rétrodiffusion, conditions humides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0ième moment du spectre Doppler du signal radar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0ième moment du spectre Doppler du signal RASS (Système de sondage radio-acoustique)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Maxima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Maxima bande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d'ambiguïtés vectorielles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Indice du vecteur vent retenu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total de mesures de sigma-0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Vraisemblance calculée pour la solution obtenue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équivalente radar normalisée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variance Kp (alpha)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variance Kp (bêta)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du vecteur vent mesuré à l'intérieur de la cellule par SEAWINDS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sigma-0 du faisceau intérieur (à l'avant du satellite)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sigma-0 du faisceau extérieur (à l'avant du satellite)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sigma-0 du faisceau intérieur (à l'arrière du satellite)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sigma-0 du faisceau extérieur (à l'arrière du satellite)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variance Kp (gamma)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 sigma-0 déterminée par SEAWINDS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 de sigma-0 déterminé par SEAWINDS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Contrôle de la qualité de la variance de sigma-0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d'atténuation sur sigma-0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Modèle géophysique de diffusomètre vent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Probabilité de pluie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Indice de pluie déterminé par SEAWINDS à partir d'une fonction objective normalisée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d'atténuation sur sigma-0 (sur la base de tB)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équivalente radar normalisée déterminée par SEAWINDS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valables par seconde utilisés pour dériver les paramètres précédents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Énergie spectrale totale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Énergie spectrale maximale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de l'énergie spectrale maximale sur la grille de grande résolution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 d'onde de l'énergie spectrale maximale sur la grille de grande résolution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Pouvoir séparateur de l'interspectre de covariance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Partie réelle des interspectres, en nombre de cellules de la grille polaire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-524288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Partie imaginaire des interspectres, en nombre de cellules de la grille polaire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-524288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pour l'océan en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type pour l'océan en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commande automatique de gain dans la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pour l'océan en bande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type pour l'océan en bande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commande automatique de gain dans la bande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Atténuation par la pluie en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pluie de l'altimètre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Commande automatique de gain dans la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la commande automatique de gain dans la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pour la commande automatique de gain dans la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variation du front arrière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Recoupement de faisceaux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estimative de sigma-0 à une incidence de 40°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Pente à une incidence de 40°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estimative de la pente à une incidence de 40°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Sensibilité à l'humidité du sol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du vecteur vent dans la cellule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de rétrodiffusion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Perte par unité de longueur utilisée pour l'atmosphère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 l'estimation de la Kp,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des sigma-0,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Utilisation de données synthétiques,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Quantité des données synthétiques,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 l'orbite et de l'attitude du satellite,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Contamination par réflexion sur panneau solaire,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Présence et qualité des télémesures,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Fonction de référence extrapolée,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Fraction terrestre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présence de glace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pour l'océan en bande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du coefficient de rétrodiffusion corrigé pour l'océan en bande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commande automatique de gain dans la bande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Commande automatique de gain dans la bande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la commande automatique de gain dans la bande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pour la commande automatique de gain dans la bande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haute fréquence de la variabilité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- centre de gravité excentré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type à 20 Hz - centre de gravité excentré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à 20 Hz pour le coefficient de rétrodiffusion - centre de gravité excentré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à 20 Hz pour le coefficient de rétrodiffusion pour l'océan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pour l'océan à 20 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Maxima à 20 Hz en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pour l'océan dans une bande précise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type pour l'océan dans une bande précise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commande automatique de gain dans une bande précise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Commande automatique de gain dans une bande précise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la commande automatique de gain dans une bande précise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pour la commande automatique de gain dans une bande précise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