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09 : Séquences correspondant à des données de sondages verticaux (données classiques)</w:t>
      </w:r>
    </w:p>
    <w:p>
      <w:r>
        <w:rPr>
          <w:rFonts w:ascii="Verdana" w:hAnsi="Verdana"/>
          <w:b/>
          <w:sz w:val="18"/>
        </w:rPr>
        <w:t>3 09 001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très précise)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Vent à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09 002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approximative)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Vent à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09 003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très précise)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09 004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approximative)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09 005 (Sondage vertical avec humidité relative)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très précise)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Géopotentiel, température, humidité,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09 006 (Sondage vertical avec humidité relative)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approximative)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Géopotentiel, température, humidité,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09 007 (Sondage vertical avec données relatives au point de rosée)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très précise)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Géopotentiel, température, température du point de rosée,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09 008 (Sondage vertical avec données relatives au point de rosée)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Station terrestre pour sondages verticaux</w:t>
            </w:r>
          </w:p>
        </w:tc>
        <w:tc>
          <w:tcPr>
            <w:tcW w:type="dxa" w:w="3784"/>
          </w:tcPr>
          <w:p>
            <w:pPr>
              <w:spacing w:before="20" w:after="20"/>
            </w:pPr>
            <w:r/>
            <w:r>
              <w:rPr>
                <w:rFonts w:ascii="Verdana" w:hAnsi="Verdana"/>
                <w:b w:val="0"/>
                <w:sz w:val="16"/>
              </w:rPr>
              <w:t>Identification, etc. (station terrestre, position approximative)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Géopotentiel, température, température du point de rosée,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09 011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Vent à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09 012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09 013 (Sondage vertical avec humidité relative)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Géopotentiel, température, humidité,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09 014 (Sondage vertical avec données relatives au point de rosée)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Géopotentiel, température, température du point de rosée,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09 015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Vent à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09 016 (Profil vertical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09 017 (Sondage vertical avec humidité relative)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Géopotentiel, température, humidité,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09 018 (Sondage vertical avec données relatives au point de rosée)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Navire pour sondages verticaux</w:t>
            </w:r>
          </w:p>
        </w:tc>
        <w:tc>
          <w:tcPr>
            <w:tcW w:type="dxa" w:w="3784"/>
          </w:tcPr>
          <w:p>
            <w:pPr>
              <w:spacing w:before="20" w:after="20"/>
            </w:pPr>
            <w:r/>
            <w:r>
              <w:rPr>
                <w:rFonts w:ascii="Verdana" w:hAnsi="Verdana"/>
                <w:b w:val="0"/>
                <w:sz w:val="16"/>
              </w:rPr>
              <w:t>Identification du navire,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Géopotentiel, température, température du point de rosée, vent au niveau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09 019 (Profileur du vent - sondage des données sur le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Vent à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09 020 (Profileur du vent - coordonnées cartésiennes)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0 07 003</w:t>
            </w:r>
          </w:p>
        </w:tc>
        <w:tc>
          <w:tcPr>
            <w:tcW w:type="dxa" w:w="3784"/>
          </w:tcPr>
          <w:p>
            <w:pPr>
              <w:spacing w:before="20" w:after="20"/>
            </w:pPr>
            <w:r/>
            <w:r>
              <w:rPr>
                <w:rFonts w:ascii="Verdana" w:hAnsi="Verdana"/>
                <w:b w:val="0"/>
                <w:sz w:val="16"/>
              </w:rPr>
              <w:t>Géopotentiel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0 11 005</w:t>
            </w:r>
          </w:p>
        </w:tc>
        <w:tc>
          <w:tcPr>
            <w:tcW w:type="dxa" w:w="3784"/>
          </w:tcPr>
          <w:p>
            <w:pPr>
              <w:spacing w:before="20" w:after="20"/>
            </w:pPr>
            <w:r/>
            <w:r>
              <w:rPr>
                <w:rFonts w:ascii="Verdana" w:hAnsi="Verdana"/>
                <w:b w:val="0"/>
                <w:sz w:val="16"/>
              </w:rPr>
              <w:t>Composante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09 021 (Données de radars profileurs de vent (produit))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0 11 110</w:t>
            </w:r>
          </w:p>
        </w:tc>
        <w:tc>
          <w:tcPr>
            <w:tcW w:type="dxa" w:w="3784"/>
          </w:tcPr>
          <w:p>
            <w:pPr>
              <w:spacing w:before="20" w:after="20"/>
            </w:pPr>
            <w:r/>
            <w:r>
              <w:rPr>
                <w:rFonts w:ascii="Verdana" w:hAnsi="Verdana"/>
                <w:b w:val="0"/>
                <w:sz w:val="16"/>
              </w:rPr>
              <w:t>Incertitude relative à la 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0 11 111</w:t>
            </w:r>
          </w:p>
        </w:tc>
        <w:tc>
          <w:tcPr>
            <w:tcW w:type="dxa" w:w="3784"/>
          </w:tcPr>
          <w:p>
            <w:pPr>
              <w:spacing w:before="20" w:after="20"/>
            </w:pPr>
            <w:r/>
            <w:r>
              <w:rPr>
                <w:rFonts w:ascii="Verdana" w:hAnsi="Verdana"/>
                <w:b w:val="0"/>
                <w:sz w:val="16"/>
              </w:rPr>
              <w:t>Incertitude relative à la 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Composante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0 11 112</w:t>
            </w:r>
          </w:p>
        </w:tc>
        <w:tc>
          <w:tcPr>
            <w:tcW w:type="dxa" w:w="3784"/>
          </w:tcPr>
          <w:p>
            <w:pPr>
              <w:spacing w:before="20" w:after="20"/>
            </w:pPr>
            <w:r/>
            <w:r>
              <w:rPr>
                <w:rFonts w:ascii="Verdana" w:hAnsi="Verdana"/>
                <w:b w:val="0"/>
                <w:sz w:val="16"/>
              </w:rPr>
              <w:t>Incertitude relative à la composante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Résolution verticale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Largeur horizontale du volume échantillonné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09 022 (Système de sondage radio-acoustique - température virtuelle (produit))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Répétition différée de 10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0 12 007</w:t>
            </w:r>
          </w:p>
        </w:tc>
        <w:tc>
          <w:tcPr>
            <w:tcW w:type="dxa" w:w="3784"/>
          </w:tcPr>
          <w:p>
            <w:pPr>
              <w:spacing w:before="20" w:after="20"/>
            </w:pPr>
            <w:r/>
            <w:r>
              <w:rPr>
                <w:rFonts w:ascii="Verdana" w:hAnsi="Verdana"/>
                <w:b w:val="0"/>
                <w:sz w:val="16"/>
              </w:rPr>
              <w:t>Température virtuelle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0 12 008</w:t>
            </w:r>
          </w:p>
        </w:tc>
        <w:tc>
          <w:tcPr>
            <w:tcW w:type="dxa" w:w="3784"/>
          </w:tcPr>
          <w:p>
            <w:pPr>
              <w:spacing w:before="20" w:after="20"/>
            </w:pPr>
            <w:r/>
            <w:r>
              <w:rPr>
                <w:rFonts w:ascii="Verdana" w:hAnsi="Verdana"/>
                <w:b w:val="0"/>
                <w:sz w:val="16"/>
              </w:rPr>
              <w:t>Incertitude relative à la température virtuelle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Composante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0 11 112</w:t>
            </w:r>
          </w:p>
        </w:tc>
        <w:tc>
          <w:tcPr>
            <w:tcW w:type="dxa" w:w="3784"/>
          </w:tcPr>
          <w:p>
            <w:pPr>
              <w:spacing w:before="20" w:after="20"/>
            </w:pPr>
            <w:r/>
            <w:r>
              <w:rPr>
                <w:rFonts w:ascii="Verdana" w:hAnsi="Verdana"/>
                <w:b w:val="0"/>
                <w:sz w:val="16"/>
              </w:rPr>
              <w:t>Incertitude relative à la composante 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Résolution verticale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Largeur horizontale du volume échantillonné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09 023 (Séquence pour les lidars)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1 14 000</w:t>
            </w:r>
          </w:p>
        </w:tc>
        <w:tc>
          <w:tcPr>
            <w:tcW w:type="dxa" w:w="3784"/>
          </w:tcPr>
          <w:p>
            <w:pPr>
              <w:spacing w:before="20" w:after="20"/>
            </w:pPr>
            <w:r/>
            <w:r>
              <w:rPr>
                <w:rFonts w:ascii="Verdana" w:hAnsi="Verdana"/>
                <w:b w:val="0"/>
                <w:sz w:val="16"/>
              </w:rPr>
              <w:t>Répétition différée de 14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Nombre de mesures de la longueur d'onde dans la donnée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Fréquence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0 15 063</w:t>
            </w:r>
          </w:p>
        </w:tc>
        <w:tc>
          <w:tcPr>
            <w:tcW w:type="dxa" w:w="3784"/>
          </w:tcPr>
          <w:p>
            <w:pPr>
              <w:spacing w:before="20" w:after="20"/>
            </w:pPr>
            <w:r/>
            <w:r>
              <w:rPr>
                <w:rFonts w:ascii="Verdana" w:hAnsi="Verdana"/>
                <w:b w:val="0"/>
                <w:sz w:val="16"/>
              </w:rPr>
              <w:t>Rétrodiffusion atténuée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0 15 064</w:t>
            </w:r>
          </w:p>
        </w:tc>
        <w:tc>
          <w:tcPr>
            <w:tcW w:type="dxa" w:w="3784"/>
          </w:tcPr>
          <w:p>
            <w:pPr>
              <w:spacing w:before="20" w:after="20"/>
            </w:pPr>
            <w:r/>
            <w:r>
              <w:rPr>
                <w:rFonts w:ascii="Verdana" w:hAnsi="Verdana"/>
                <w:b w:val="0"/>
                <w:sz w:val="16"/>
              </w:rPr>
              <w:t>Incertitude relative à la rétrodiffusion atténuée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0 15 065</w:t>
            </w:r>
          </w:p>
        </w:tc>
        <w:tc>
          <w:tcPr>
            <w:tcW w:type="dxa" w:w="3784"/>
          </w:tcPr>
          <w:p>
            <w:pPr>
              <w:spacing w:before="20" w:after="20"/>
            </w:pPr>
            <w:r/>
            <w:r>
              <w:rPr>
                <w:rFonts w:ascii="Verdana" w:hAnsi="Verdana"/>
                <w:b w:val="0"/>
                <w:sz w:val="16"/>
              </w:rPr>
              <w:t>Coefficient de rétrodiffusion des particules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0 15 066</w:t>
            </w:r>
          </w:p>
        </w:tc>
        <w:tc>
          <w:tcPr>
            <w:tcW w:type="dxa" w:w="3784"/>
          </w:tcPr>
          <w:p>
            <w:pPr>
              <w:spacing w:before="20" w:after="20"/>
            </w:pPr>
            <w:r/>
            <w:r>
              <w:rPr>
                <w:rFonts w:ascii="Verdana" w:hAnsi="Verdana"/>
                <w:b w:val="0"/>
                <w:sz w:val="16"/>
              </w:rPr>
              <w:t>Incertitude relative au coefficient de rétrodiffusion des particules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0 15 067</w:t>
            </w:r>
          </w:p>
        </w:tc>
        <w:tc>
          <w:tcPr>
            <w:tcW w:type="dxa" w:w="3784"/>
          </w:tcPr>
          <w:p>
            <w:pPr>
              <w:spacing w:before="20" w:after="20"/>
            </w:pPr>
            <w:r/>
            <w:r>
              <w:rPr>
                <w:rFonts w:ascii="Verdana" w:hAnsi="Verdana"/>
                <w:b w:val="0"/>
                <w:sz w:val="16"/>
              </w:rPr>
              <w:t>Coefficient d'atténuation des particules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0 15 068</w:t>
            </w:r>
          </w:p>
        </w:tc>
        <w:tc>
          <w:tcPr>
            <w:tcW w:type="dxa" w:w="3784"/>
          </w:tcPr>
          <w:p>
            <w:pPr>
              <w:spacing w:before="20" w:after="20"/>
            </w:pPr>
            <w:r/>
            <w:r>
              <w:rPr>
                <w:rFonts w:ascii="Verdana" w:hAnsi="Verdana"/>
                <w:b w:val="0"/>
                <w:sz w:val="16"/>
              </w:rPr>
              <w:t>Incertitude relative au coefficient d'atténuation des particules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0 15 069</w:t>
            </w:r>
          </w:p>
        </w:tc>
        <w:tc>
          <w:tcPr>
            <w:tcW w:type="dxa" w:w="3784"/>
          </w:tcPr>
          <w:p>
            <w:pPr>
              <w:spacing w:before="20" w:after="20"/>
            </w:pPr>
            <w:r/>
            <w:r>
              <w:rPr>
                <w:rFonts w:ascii="Verdana" w:hAnsi="Verdana"/>
                <w:b w:val="0"/>
                <w:sz w:val="16"/>
              </w:rPr>
              <w:t>Rapport lidar des particules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0 15 070</w:t>
            </w:r>
          </w:p>
        </w:tc>
        <w:tc>
          <w:tcPr>
            <w:tcW w:type="dxa" w:w="3784"/>
          </w:tcPr>
          <w:p>
            <w:pPr>
              <w:spacing w:before="20" w:after="20"/>
            </w:pPr>
            <w:r/>
            <w:r>
              <w:rPr>
                <w:rFonts w:ascii="Verdana" w:hAnsi="Verdana"/>
                <w:b w:val="0"/>
                <w:sz w:val="16"/>
              </w:rPr>
              <w:t>Incertitude relative au rapport lidar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0 15 071</w:t>
            </w:r>
          </w:p>
        </w:tc>
        <w:tc>
          <w:tcPr>
            <w:tcW w:type="dxa" w:w="3784"/>
          </w:tcPr>
          <w:p>
            <w:pPr>
              <w:spacing w:before="20" w:after="20"/>
            </w:pPr>
            <w:r/>
            <w:r>
              <w:rPr>
                <w:rFonts w:ascii="Verdana" w:hAnsi="Verdana"/>
                <w:b w:val="0"/>
                <w:sz w:val="16"/>
              </w:rPr>
              <w:t>Rapport de dépolarisation des particules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0 15 072</w:t>
            </w:r>
          </w:p>
        </w:tc>
        <w:tc>
          <w:tcPr>
            <w:tcW w:type="dxa" w:w="3784"/>
          </w:tcPr>
          <w:p>
            <w:pPr>
              <w:spacing w:before="20" w:after="20"/>
            </w:pPr>
            <w:r/>
            <w:r>
              <w:rPr>
                <w:rFonts w:ascii="Verdana" w:hAnsi="Verdana"/>
                <w:b w:val="0"/>
                <w:sz w:val="16"/>
              </w:rPr>
              <w:t>Incertitude relative au rapport de dépolarisation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Résolution verticale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Largeur horizontale du volume échantillonné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09 030 (Données de vol de la sonde d'ozone)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0 15 004</w:t>
            </w:r>
          </w:p>
        </w:tc>
        <w:tc>
          <w:tcPr>
            <w:tcW w:type="dxa" w:w="3784"/>
          </w:tcPr>
          <w:p>
            <w:pPr>
              <w:spacing w:before="20" w:after="20"/>
            </w:pPr>
            <w:r/>
            <w:r>
              <w:rPr>
                <w:rFonts w:ascii="Verdana" w:hAnsi="Verdana"/>
                <w:b w:val="0"/>
                <w:sz w:val="16"/>
              </w:rPr>
              <w:t>Facteur de correction du sondage de l'ozone (CF)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1)</w:t>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Pression partielle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1)</w:t>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1)</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1)</w:t>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Depuis le moment du lâcher, si nécessaire, en minutes</w:t>
            </w:r>
          </w:p>
        </w:tc>
        <w:tc>
          <w:tcPr>
            <w:tcW w:type="dxa" w:w="3784"/>
          </w:tcPr>
          <w:p>
            <w:pPr>
              <w:spacing w:before="20" w:after="20"/>
            </w:pPr>
            <w:r/>
            <w:r>
              <w:rPr>
                <w:rFonts w:ascii="Verdana" w:hAnsi="Verdana"/>
                <w:b w:val="0"/>
                <w:sz w:val="16"/>
              </w:rPr>
              <w:t>(voir note 1)</w:t>
            </w:r>
          </w:p>
        </w:tc>
      </w:tr>
      <w:tr>
        <w:trPr>
          <w:cantSplit/>
        </w:trPr>
        <w:tc>
          <w:tcPr>
            <w:tcW w:type="dxa" w:w="3784"/>
          </w:tcPr>
          <w:p>
            <w:pPr>
              <w:spacing w:before="20" w:after="20"/>
            </w:pPr>
            <w:r/>
            <w:r>
              <w:rPr>
                <w:rFonts w:ascii="Verdana" w:hAnsi="Verdana"/>
                <w:b w:val="0"/>
                <w:sz w:val="16"/>
              </w:rPr>
              <w:t>0 08 006</w:t>
            </w:r>
          </w:p>
        </w:tc>
        <w:tc>
          <w:tcPr>
            <w:tcW w:type="dxa" w:w="3784"/>
          </w:tcPr>
          <w:p>
            <w:pPr>
              <w:spacing w:before="20" w:after="20"/>
            </w:pPr>
            <w:r/>
            <w:r>
              <w:rPr>
                <w:rFonts w:ascii="Verdana" w:hAnsi="Verdana"/>
                <w:b w:val="0"/>
                <w:sz w:val="16"/>
              </w:rPr>
              <w:t>Caractéristique du sondage vertical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1)</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1)</w:t>
            </w:r>
          </w:p>
        </w:tc>
      </w:tr>
      <w:tr>
        <w:trPr>
          <w:cantSplit/>
        </w:trPr>
        <w:tc>
          <w:tcPr>
            <w:tcW w:type="dxa" w:w="3784"/>
          </w:tcPr>
          <w:p>
            <w:pPr>
              <w:spacing w:before="20" w:after="20"/>
            </w:pPr>
            <w:r/>
            <w:r>
              <w:rPr>
                <w:rFonts w:ascii="Verdana" w:hAnsi="Verdana"/>
                <w:b w:val="0"/>
                <w:sz w:val="16"/>
              </w:rPr>
              <w:t>0 15 003</w:t>
            </w:r>
          </w:p>
        </w:tc>
        <w:tc>
          <w:tcPr>
            <w:tcW w:type="dxa" w:w="3784"/>
          </w:tcPr>
          <w:p>
            <w:pPr>
              <w:spacing w:before="20" w:after="20"/>
            </w:pPr>
            <w:r/>
            <w:r>
              <w:rPr>
                <w:rFonts w:ascii="Verdana" w:hAnsi="Verdana"/>
                <w:b w:val="0"/>
                <w:sz w:val="16"/>
              </w:rPr>
              <w:t>Pression partielle de l'ozone mesuré (sondage)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1)</w:t>
            </w:r>
          </w:p>
        </w:tc>
      </w:tr>
    </w:tbl>
    <w:p/>
    <w:p>
      <w:r>
        <w:rPr>
          <w:rFonts w:ascii="Verdana" w:hAnsi="Verdana"/>
          <w:b/>
          <w:sz w:val="18"/>
        </w:rPr>
        <w:t>3 09 031 (Données de vol de la sonde d'ozone)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0 15 004</w:t>
            </w:r>
          </w:p>
        </w:tc>
        <w:tc>
          <w:tcPr>
            <w:tcW w:type="dxa" w:w="3784"/>
          </w:tcPr>
          <w:p>
            <w:pPr>
              <w:spacing w:before="20" w:after="20"/>
            </w:pPr>
            <w:r/>
            <w:r>
              <w:rPr>
                <w:rFonts w:ascii="Verdana" w:hAnsi="Verdana"/>
                <w:b w:val="0"/>
                <w:sz w:val="16"/>
              </w:rPr>
              <w:t>Facteur de correction du sondage de l'ozone (CF)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Pression partielle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Depuis l'heure du lâcher, en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0 08 006</w:t>
            </w:r>
          </w:p>
        </w:tc>
        <w:tc>
          <w:tcPr>
            <w:tcW w:type="dxa" w:w="3784"/>
          </w:tcPr>
          <w:p>
            <w:pPr>
              <w:spacing w:before="20" w:after="20"/>
            </w:pPr>
            <w:r/>
            <w:r>
              <w:rPr>
                <w:rFonts w:ascii="Verdana" w:hAnsi="Verdana"/>
                <w:b w:val="0"/>
                <w:sz w:val="16"/>
              </w:rPr>
              <w:t>Caractéristique du sondage vertical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0 15 003</w:t>
            </w:r>
          </w:p>
        </w:tc>
        <w:tc>
          <w:tcPr>
            <w:tcW w:type="dxa" w:w="3784"/>
          </w:tcPr>
          <w:p>
            <w:pPr>
              <w:spacing w:before="20" w:after="20"/>
            </w:pPr>
            <w:r/>
            <w:r>
              <w:rPr>
                <w:rFonts w:ascii="Verdana" w:hAnsi="Verdana"/>
                <w:b w:val="0"/>
                <w:sz w:val="16"/>
              </w:rPr>
              <w:t>Pression partielle de l'ozone mesuré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09 040 (Sondage de l'ozone non associé à un spectrophotomètre au sol)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2)</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2)</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2)</w:t>
            </w:r>
          </w:p>
        </w:tc>
      </w:tr>
    </w:tbl>
    <w:p/>
    <w:p>
      <w:r>
        <w:rPr>
          <w:rFonts w:ascii="Verdana" w:hAnsi="Verdana"/>
          <w:b/>
          <w:sz w:val="18"/>
        </w:rPr>
        <w:t>3 09 041 (Sondage de l'ozone associé à des mesures par spectrophotomètre Brewer au sol; l'ozone total ainsi obtenu est une seule valeur)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3 07 041</w:t>
            </w:r>
          </w:p>
        </w:tc>
        <w:tc>
          <w:tcPr>
            <w:tcW w:type="dxa" w:w="3784"/>
          </w:tcPr>
          <w:p>
            <w:pPr>
              <w:spacing w:before="20" w:after="20"/>
            </w:pPr>
            <w:r/>
            <w:r>
              <w:rPr>
                <w:rFonts w:ascii="Verdana" w:hAnsi="Verdana"/>
                <w:b w:val="0"/>
                <w:sz w:val="16"/>
              </w:rPr>
              <w:t>Mesure de l'ozone total par un spectrophotomètre Brewer au sol, obtenue à partir d'une seule observation</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t>(voir note 2)</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09 042 (Sondage de l'ozone associé à des mesures par spectrophotomètre Brewer au sol; l'ozone total ainsi obtenu est une valeur moyennée)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3 07 042</w:t>
            </w:r>
          </w:p>
        </w:tc>
        <w:tc>
          <w:tcPr>
            <w:tcW w:type="dxa" w:w="3784"/>
          </w:tcPr>
          <w:p>
            <w:pPr>
              <w:spacing w:before="20" w:after="20"/>
            </w:pPr>
            <w:r/>
            <w:r>
              <w:rPr>
                <w:rFonts w:ascii="Verdana" w:hAnsi="Verdana"/>
                <w:b w:val="0"/>
                <w:sz w:val="16"/>
              </w:rPr>
              <w:t>Mesure de l'ozone total par un spectrophotomètre Brewer au sol, obtenue à partir d'observations moyennées</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09 043 (Sondage de l'ozone associé à des mesures par spectrophotomètre Dobson au sol; l'ozone total ainsi obtenu est une seule valeur)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3 07 043</w:t>
            </w:r>
          </w:p>
        </w:tc>
        <w:tc>
          <w:tcPr>
            <w:tcW w:type="dxa" w:w="3784"/>
          </w:tcPr>
          <w:p>
            <w:pPr>
              <w:spacing w:before="20" w:after="20"/>
            </w:pPr>
            <w:r/>
            <w:r>
              <w:rPr>
                <w:rFonts w:ascii="Verdana" w:hAnsi="Verdana"/>
                <w:b w:val="0"/>
                <w:sz w:val="16"/>
              </w:rPr>
              <w:t>Mesure de l'ozone total par un spectrophotomètre Dobson au sol, obtenue à partir d'une seule observation</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t>(voir note 2)</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t>(voir note 2)</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2)</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2)</w:t>
            </w:r>
          </w:p>
        </w:tc>
      </w:tr>
    </w:tbl>
    <w:p/>
    <w:p>
      <w:r>
        <w:rPr>
          <w:rFonts w:ascii="Verdana" w:hAnsi="Verdana"/>
          <w:b/>
          <w:sz w:val="18"/>
        </w:rPr>
        <w:t>3 09 044 (Sondage de l'ozone associé à des mesures par spectrophotomètre Dobson au sol; l'ozone total ainsi obtenu est une valeur moyennée)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3 07 044</w:t>
            </w:r>
          </w:p>
        </w:tc>
        <w:tc>
          <w:tcPr>
            <w:tcW w:type="dxa" w:w="3784"/>
          </w:tcPr>
          <w:p>
            <w:pPr>
              <w:spacing w:before="20" w:after="20"/>
            </w:pPr>
            <w:r/>
            <w:r>
              <w:rPr>
                <w:rFonts w:ascii="Verdana" w:hAnsi="Verdana"/>
                <w:b w:val="0"/>
                <w:sz w:val="16"/>
              </w:rPr>
              <w:t>Mesure de l'ozone total par un spectrophotomètre Dobson au sol, obtenue à partir d'observations moyennées</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09 045 (Sondage de l'ozone non associé à un spectrophotomètre au sol)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09 046 (Sondage de l'ozone associé à des mesures par spectrophotomètre Brewer au sol; l'ozone total ainsi obtenu est une seule valeur)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3 07 041</w:t>
            </w:r>
          </w:p>
        </w:tc>
        <w:tc>
          <w:tcPr>
            <w:tcW w:type="dxa" w:w="3784"/>
          </w:tcPr>
          <w:p>
            <w:pPr>
              <w:spacing w:before="20" w:after="20"/>
            </w:pPr>
            <w:r/>
            <w:r>
              <w:rPr>
                <w:rFonts w:ascii="Verdana" w:hAnsi="Verdana"/>
                <w:b w:val="0"/>
                <w:sz w:val="16"/>
              </w:rPr>
              <w:t>Mesure de l'ozone total par un spectrophotomètre Brewer au sol, obtenue à partir d'une seule observation</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09 047 (Sondage de l'ozone associé à des mesures par spectrophotomètre Brewer au sol; l'ozone total ainsi obtenu est une valeur moyennée)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3 07 042</w:t>
            </w:r>
          </w:p>
        </w:tc>
        <w:tc>
          <w:tcPr>
            <w:tcW w:type="dxa" w:w="3784"/>
          </w:tcPr>
          <w:p>
            <w:pPr>
              <w:spacing w:before="20" w:after="20"/>
            </w:pPr>
            <w:r/>
            <w:r>
              <w:rPr>
                <w:rFonts w:ascii="Verdana" w:hAnsi="Verdana"/>
                <w:b w:val="0"/>
                <w:sz w:val="16"/>
              </w:rPr>
              <w:t>Mesure de l'ozone total par un spectrophotomètre Brewer au sol, obtenue à partir d'observations moyennées</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09 048 (Sondage de l'ozone associé à des mesures par spectrophotomètre Dobson au sol; l'ozone total ainsi obtenu est une seule valeur)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3 07 043</w:t>
            </w:r>
          </w:p>
        </w:tc>
        <w:tc>
          <w:tcPr>
            <w:tcW w:type="dxa" w:w="3784"/>
          </w:tcPr>
          <w:p>
            <w:pPr>
              <w:spacing w:before="20" w:after="20"/>
            </w:pPr>
            <w:r/>
            <w:r>
              <w:rPr>
                <w:rFonts w:ascii="Verdana" w:hAnsi="Verdana"/>
                <w:b w:val="0"/>
                <w:sz w:val="16"/>
              </w:rPr>
              <w:t>Mesure de l'ozone total par un spectrophotomètre Dobson au sol, obtenue à partir d'une seule observation</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09 049 (Sondage de l'ozone associé à des mesures par spectrophotomètre Dobson au sol; l'ozone total ainsi obtenu est une valeur moyennée)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3 07 044</w:t>
            </w:r>
          </w:p>
        </w:tc>
        <w:tc>
          <w:tcPr>
            <w:tcW w:type="dxa" w:w="3784"/>
          </w:tcPr>
          <w:p>
            <w:pPr>
              <w:spacing w:before="20" w:after="20"/>
            </w:pPr>
            <w:r/>
            <w:r>
              <w:rPr>
                <w:rFonts w:ascii="Verdana" w:hAnsi="Verdana"/>
                <w:b w:val="0"/>
                <w:sz w:val="16"/>
              </w:rPr>
              <w:t>Mesure de l'ozone total par un spectrophotomètre Dobson au sol, obtenue à partir d'observations moyennées</w:t>
            </w:r>
          </w:p>
        </w:tc>
        <w:tc>
          <w:tcPr>
            <w:tcW w:type="dxa" w:w="3784"/>
          </w:tcPr>
          <w:p>
            <w:pPr>
              <w:spacing w:before="20" w:after="20"/>
            </w:pPr>
            <w:r/>
            <w:r>
              <w:rPr>
                <w:rFonts w:ascii="Verdana" w:hAnsi="Verdana"/>
                <w:b w:val="0"/>
                <w:sz w:val="16"/>
              </w:rPr>
              <w:t>Description de la partie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Identification du sondage</w:t>
            </w:r>
          </w:p>
        </w:tc>
        <w:tc>
          <w:tcPr>
            <w:tcW w:type="dxa" w:w="3784"/>
          </w:tcPr>
          <w:p>
            <w:pPr>
              <w:spacing w:before="20" w:after="20"/>
            </w:pPr>
            <w:r/>
            <w:r>
              <w:rPr>
                <w:rFonts w:ascii="Verdana" w:hAnsi="Verdana"/>
                <w:b w:val="0"/>
                <w:sz w:val="16"/>
              </w:rPr>
              <w:t>Identification de la partie de sondage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Instrument de sondage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Données de vol de la sonde d'ozone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09 050 (Séquence pour la représentation des données d'observation PILOT, PILOT SHIP et PILOT MOBIL, la pression servant de coordonnée verticale)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3 01 110</w:t>
            </w:r>
          </w:p>
        </w:tc>
        <w:tc>
          <w:tcPr>
            <w:tcW w:type="dxa" w:w="3784"/>
          </w:tcPr>
          <w:p>
            <w:pPr>
              <w:spacing w:before="20" w:after="20"/>
            </w:pPr>
            <w:r/>
            <w:r>
              <w:rPr>
                <w:rFonts w:ascii="Verdana" w:hAnsi="Verdana"/>
                <w:b w:val="0"/>
                <w:sz w:val="16"/>
              </w:rPr>
              <w:t>Identification du site du lâcher et instruments de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3 03 050</w:t>
            </w:r>
          </w:p>
        </w:tc>
        <w:tc>
          <w:tcPr>
            <w:tcW w:type="dxa" w:w="3784"/>
          </w:tcPr>
          <w:p>
            <w:pPr>
              <w:spacing w:before="20" w:after="20"/>
            </w:pPr>
            <w:r/>
            <w:r>
              <w:rPr>
                <w:rFonts w:ascii="Verdana" w:hAnsi="Verdana"/>
                <w:b w:val="0"/>
                <w:sz w:val="16"/>
              </w:rPr>
              <w:t>Données sur le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Données sur le cisaillement du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09 051 (Séquence pour la représentation des données d'observation PILOT, PILOT SHIP et PILOT MOBIL, l'altitude servant de coordonnée verticale)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3 01 110</w:t>
            </w:r>
          </w:p>
        </w:tc>
        <w:tc>
          <w:tcPr>
            <w:tcW w:type="dxa" w:w="3784"/>
          </w:tcPr>
          <w:p>
            <w:pPr>
              <w:spacing w:before="20" w:after="20"/>
            </w:pPr>
            <w:r/>
            <w:r>
              <w:rPr>
                <w:rFonts w:ascii="Verdana" w:hAnsi="Verdana"/>
                <w:b w:val="0"/>
                <w:sz w:val="16"/>
              </w:rPr>
              <w:t>Identification du site du lâcher et instruments de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3 03 052</w:t>
            </w:r>
          </w:p>
        </w:tc>
        <w:tc>
          <w:tcPr>
            <w:tcW w:type="dxa" w:w="3784"/>
          </w:tcPr>
          <w:p>
            <w:pPr>
              <w:spacing w:before="20" w:after="20"/>
            </w:pPr>
            <w:r/>
            <w:r>
              <w:rPr>
                <w:rFonts w:ascii="Verdana" w:hAnsi="Verdana"/>
                <w:b w:val="0"/>
                <w:sz w:val="16"/>
              </w:rPr>
              <w:t>Données sur le vent à l'altitude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3 03 053</w:t>
            </w:r>
          </w:p>
        </w:tc>
        <w:tc>
          <w:tcPr>
            <w:tcW w:type="dxa" w:w="3784"/>
          </w:tcPr>
          <w:p>
            <w:pPr>
              <w:spacing w:before="20" w:after="20"/>
            </w:pPr>
            <w:r/>
            <w:r>
              <w:rPr>
                <w:rFonts w:ascii="Verdana" w:hAnsi="Verdana"/>
                <w:b w:val="0"/>
                <w:sz w:val="16"/>
              </w:rPr>
              <w:t>Données sur le cisaillement du vent à l'altitude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09 052 (Séquence pour la représentation des données d'observation TEMP, TEMP SHIP et TEMP MOBIL)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Identification du site du lâcher et instruments de mesure du vent, de la pression, de la température et de l'humidité (PTU)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Données sur les nuages transmises avec les sondages verticaux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3 03 054</w:t>
            </w:r>
          </w:p>
        </w:tc>
        <w:tc>
          <w:tcPr>
            <w:tcW w:type="dxa" w:w="3784"/>
          </w:tcPr>
          <w:p>
            <w:pPr>
              <w:spacing w:before="20" w:after="20"/>
            </w:pPr>
            <w:r/>
            <w:r>
              <w:rPr>
                <w:rFonts w:ascii="Verdana" w:hAnsi="Verdana"/>
                <w:b w:val="0"/>
                <w:sz w:val="16"/>
              </w:rPr>
              <w:t>Données sur la température, le point de rosée et le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Données sur le cisaillement du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09 053 (Séquence pour la représentation des données d'observation TEMP DROP)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3 01 112</w:t>
            </w:r>
          </w:p>
        </w:tc>
        <w:tc>
          <w:tcPr>
            <w:tcW w:type="dxa" w:w="3784"/>
          </w:tcPr>
          <w:p>
            <w:pPr>
              <w:spacing w:before="20" w:after="20"/>
            </w:pPr>
            <w:r/>
            <w:r>
              <w:rPr>
                <w:rFonts w:ascii="Verdana" w:hAnsi="Verdana"/>
                <w:b w:val="0"/>
                <w:sz w:val="16"/>
              </w:rPr>
              <w:t>Identification du point de lâcher et instruments de la catasonde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3 03 054</w:t>
            </w:r>
          </w:p>
        </w:tc>
        <w:tc>
          <w:tcPr>
            <w:tcW w:type="dxa" w:w="3784"/>
          </w:tcPr>
          <w:p>
            <w:pPr>
              <w:spacing w:before="20" w:after="20"/>
            </w:pPr>
            <w:r/>
            <w:r>
              <w:rPr>
                <w:rFonts w:ascii="Verdana" w:hAnsi="Verdana"/>
                <w:b w:val="0"/>
                <w:sz w:val="16"/>
              </w:rPr>
              <w:t>Données sur la température, le point de rosée et le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Données sur le cisaillement du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09 054 (Séquence pour la représentation des données CLIMAT TEMP et CLIMAT TEMP SHIP)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t>Identification du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t>Indicatif d'appel du navire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Altitude du lâcher de la sonde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0 04 059</w:t>
            </w:r>
          </w:p>
        </w:tc>
        <w:tc>
          <w:tcPr>
            <w:tcW w:type="dxa" w:w="3784"/>
          </w:tcPr>
          <w:p>
            <w:pPr>
              <w:spacing w:before="20" w:after="20"/>
            </w:pPr>
            <w:r/>
            <w:r>
              <w:rPr>
                <w:rFonts w:ascii="Verdana" w:hAnsi="Verdana"/>
                <w:b w:val="0"/>
                <w:sz w:val="16"/>
              </w:rPr>
              <w:t>Heures des observations servant à calculer les valeurs moyennes transmises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Répétition différée de 15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Caractéristique correspondant à des données de sondage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32 Moyenne vectorielle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0 11 019</w:t>
            </w:r>
          </w:p>
        </w:tc>
        <w:tc>
          <w:tcPr>
            <w:tcW w:type="dxa" w:w="3784"/>
          </w:tcPr>
          <w:p>
            <w:pPr>
              <w:spacing w:before="20" w:after="20"/>
            </w:pPr>
            <w:r/>
            <w:r>
              <w:rPr>
                <w:rFonts w:ascii="Verdana" w:hAnsi="Verdana"/>
                <w:b w:val="0"/>
                <w:sz w:val="16"/>
              </w:rPr>
              <w:t>Stabilité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2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9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bl>
    <w:p/>
    <w:p>
      <w:r>
        <w:rPr>
          <w:rFonts w:ascii="Verdana" w:hAnsi="Verdana"/>
          <w:b/>
          <w:sz w:val="18"/>
        </w:rPr>
        <w:t>3 09 055 (Modèle de représentation des données de radiosonde haute résolution avec hauteur géopotentielle en tant que coordonnée verticale)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Identification du site du lâcher et instruments de mesure du vent, de la pression, de la température et de l'humidité (PTU)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Numéro de série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Numéro du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Fréquence de fonctionnement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Type de capteur de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de capteur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de capteur d'humidité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Type de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Poids du ballon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Type de gaz insufflé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0 02 191</w:t>
            </w:r>
          </w:p>
        </w:tc>
        <w:tc>
          <w:tcPr>
            <w:tcW w:type="dxa" w:w="3784"/>
          </w:tcPr>
          <w:p>
            <w:pPr>
              <w:spacing w:before="20" w:after="20"/>
            </w:pPr>
            <w:r/>
            <w:r>
              <w:rPr>
                <w:rFonts w:ascii="Verdana" w:hAnsi="Verdana"/>
                <w:b w:val="0"/>
                <w:sz w:val="16"/>
              </w:rPr>
              <w:t>Calcul de la 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(voir note 3)</w:t>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3 02 032</w:t>
            </w:r>
          </w:p>
        </w:tc>
        <w:tc>
          <w:tcPr>
            <w:tcW w:type="dxa" w:w="3784"/>
          </w:tcPr>
          <w:p>
            <w:pPr>
              <w:spacing w:before="20" w:after="20"/>
            </w:pPr>
            <w:r/>
            <w:r>
              <w:rPr>
                <w:rFonts w:ascii="Verdana" w:hAnsi="Verdana"/>
                <w:b w:val="0"/>
                <w:sz w:val="16"/>
              </w:rPr>
              <w:t>Données sur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Données sur les nuages transmises avec les sondages verticaux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3 03 055</w:t>
            </w:r>
          </w:p>
        </w:tc>
        <w:tc>
          <w:tcPr>
            <w:tcW w:type="dxa" w:w="3784"/>
          </w:tcPr>
          <w:p>
            <w:pPr>
              <w:spacing w:before="20" w:after="20"/>
            </w:pPr>
            <w:r/>
            <w:r>
              <w:rPr>
                <w:rFonts w:ascii="Verdana" w:hAnsi="Verdana"/>
                <w:b w:val="0"/>
                <w:sz w:val="16"/>
              </w:rPr>
              <w:t>Données sur la température, le point de rosée, l'humidité relative et le vent à la hauteur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D34: Le décalage en latitude 0 05 015 est établi par rapport à la latitude du site du lâcher. Le décalage en longitude 0 06 015 est établi par rapport à la longitude du site du lâcher. | Note D26: Si la radiosonde est équipée d’un capteur d’humidité relative, il faut obligatoirement relever 0 13 009 dans la séquence et la température du point de rosée peut être incluse en tant que valeur dérivée. Si la radiosonde est équipée d’un capteur du point de rosée, 0 12 103 doit être relevé dans la séquence et 0 13 009 doit être établi en tant que valeur manquante.</w:t>
            </w:r>
          </w:p>
        </w:tc>
      </w:tr>
    </w:tbl>
    <w:p/>
    <w:p>
      <w:r>
        <w:rPr>
          <w:rFonts w:ascii="Verdana" w:hAnsi="Verdana"/>
          <w:b/>
          <w:sz w:val="18"/>
        </w:rPr>
        <w:t>3 09 056 (Séquence pour la représentation des données de radiosondage à la descente)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Identifiant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Identification du site du lâcher et des instruments de mesure du vent, de la pression, de la température et de l'humidité (PTU)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3 01 128</w:t>
            </w:r>
          </w:p>
        </w:tc>
        <w:tc>
          <w:tcPr>
            <w:tcW w:type="dxa" w:w="3784"/>
          </w:tcPr>
          <w:p>
            <w:pPr>
              <w:spacing w:before="20" w:after="20"/>
            </w:pPr>
            <w:r/>
            <w:r>
              <w:rPr>
                <w:rFonts w:ascii="Verdana" w:hAnsi="Verdana"/>
                <w:b w:val="0"/>
                <w:sz w:val="16"/>
              </w:rPr>
              <w:t>Supplément d'information sur le radiosondage</w:t>
            </w:r>
          </w:p>
        </w:tc>
        <w:tc>
          <w:tcPr>
            <w:tcW w:type="dxa" w:w="3784"/>
          </w:tcPr>
          <w:p>
            <w:pPr>
              <w:spacing w:before="20" w:after="20"/>
            </w:pPr>
            <w:r/>
            <w:r>
              <w:rPr>
                <w:rFonts w:ascii="Verdana" w:hAnsi="Verdana"/>
                <w:b w:val="0"/>
                <w:sz w:val="16"/>
              </w:rPr>
              <w:t>Valable aussi pour la descente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D9: La date et l’heure du lâcher indiquent la date et l’heure du début des mesures à la descente.</w:t>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Caractéristiques des coordonnées</w:t>
            </w:r>
          </w:p>
        </w:tc>
        <w:tc>
          <w:tcPr>
            <w:tcW w:type="dxa" w:w="3784"/>
          </w:tcPr>
          <w:p>
            <w:pPr>
              <w:spacing w:before="20" w:after="20"/>
            </w:pPr>
            <w:r/>
            <w:r>
              <w:rPr>
                <w:rFonts w:ascii="Verdana" w:hAnsi="Verdana"/>
                <w:b w:val="0"/>
                <w:sz w:val="16"/>
              </w:rPr>
              <w:t>= 2 Début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Début de la descente de la radiosonde au-dessus du niveau moyen de la 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Caractéristiques des coordonnées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3 03 056</w:t>
            </w:r>
          </w:p>
        </w:tc>
        <w:tc>
          <w:tcPr>
            <w:tcW w:type="dxa" w:w="3784"/>
          </w:tcPr>
          <w:p>
            <w:pPr>
              <w:spacing w:before="20" w:after="20"/>
            </w:pPr>
            <w:r/>
            <w:r>
              <w:rPr>
                <w:rFonts w:ascii="Verdana" w:hAnsi="Verdana"/>
                <w:b w:val="0"/>
                <w:sz w:val="16"/>
              </w:rPr>
              <w:t>Données sur la température, le point de rosée et le vent au niveau de pression correspondant à la position de la radiosonde, pression et hauteur géopotentielle étant indiquées avec une plus grande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D30: Dans cette séquence pour la représentation des données de radiosondage à la descente, l’indication de niveaux standard par le biais de la caractéristique étendue correspondant à des données de sondage vertical (0 08 042) n’est pas obligatoire. | Note D8: Les données représentées par cette séquence devraient être triées par ordre descendant par rapport à la pression.</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Données sur le cisaillement du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09 057 (Séquence pour la représentation des données d'observation TEMP, TEMP SHIP et TEMP MOBIL avec une plus grande précision pour ce qui est de la pression et de la hauteur géopotentielle)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Identifiant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Identification du site du lâcher et instruments de mesure du vent, de la pression, de la température et de l'humidité (PTU)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3 01 128</w:t>
            </w:r>
          </w:p>
        </w:tc>
        <w:tc>
          <w:tcPr>
            <w:tcW w:type="dxa" w:w="3784"/>
          </w:tcPr>
          <w:p>
            <w:pPr>
              <w:spacing w:before="20" w:after="20"/>
            </w:pPr>
            <w:r/>
            <w:r>
              <w:rPr>
                <w:rFonts w:ascii="Verdana" w:hAnsi="Verdana"/>
                <w:b w:val="0"/>
                <w:sz w:val="16"/>
              </w:rPr>
              <w:t>Supplément d'information sur le radiosondage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Données sur les nuages transmises avec les sondages verticaux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3 03 056</w:t>
            </w:r>
          </w:p>
        </w:tc>
        <w:tc>
          <w:tcPr>
            <w:tcW w:type="dxa" w:w="3784"/>
          </w:tcPr>
          <w:p>
            <w:pPr>
              <w:spacing w:before="20" w:after="20"/>
            </w:pPr>
            <w:r/>
            <w:r>
              <w:rPr>
                <w:rFonts w:ascii="Verdana" w:hAnsi="Verdana"/>
                <w:b w:val="0"/>
                <w:sz w:val="16"/>
              </w:rPr>
              <w:t>Données sur la température, le point de rosée et le vent au niveau de pression correspondant à la position de la radiosonde, pression et hauteur géopotentielle étant indiquées avec une plus grande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Données sur le cisaillement du vent au niveau de pression correspondant à la position de la radiosonde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09 060 (Radiosondage - enregistrement complet avec l'observation en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3 01 123</w:t>
            </w:r>
          </w:p>
        </w:tc>
        <w:tc>
          <w:tcPr>
            <w:tcW w:type="dxa" w:w="3784"/>
          </w:tcPr>
          <w:p>
            <w:pPr>
              <w:spacing w:before="20" w:after="20"/>
            </w:pPr>
            <w:r/>
            <w:r>
              <w:rPr>
                <w:rFonts w:ascii="Verdana" w:hAnsi="Verdana"/>
                <w:b w:val="0"/>
                <w:sz w:val="16"/>
              </w:rPr>
              <w:t>Radiosondage - en-tête complet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3 01 121</w:t>
            </w:r>
          </w:p>
        </w:tc>
        <w:tc>
          <w:tcPr>
            <w:tcW w:type="dxa" w:w="3784"/>
          </w:tcPr>
          <w:p>
            <w:pPr>
              <w:spacing w:before="20" w:after="20"/>
            </w:pPr>
            <w:r/>
            <w:r>
              <w:rPr>
                <w:rFonts w:ascii="Verdana" w:hAnsi="Verdana"/>
                <w:b w:val="0"/>
                <w:sz w:val="16"/>
              </w:rPr>
              <w:t>Radiosondage -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3 02 050</w:t>
            </w:r>
          </w:p>
        </w:tc>
        <w:tc>
          <w:tcPr>
            <w:tcW w:type="dxa" w:w="3784"/>
          </w:tcPr>
          <w:p>
            <w:pPr>
              <w:spacing w:before="20" w:after="20"/>
            </w:pPr>
            <w:r/>
            <w:r>
              <w:rPr>
                <w:rFonts w:ascii="Verdana" w:hAnsi="Verdana"/>
                <w:b w:val="0"/>
                <w:sz w:val="16"/>
              </w:rPr>
              <w:t>Radiosondage - observation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3 03 040</w:t>
            </w:r>
          </w:p>
        </w:tc>
        <w:tc>
          <w:tcPr>
            <w:tcW w:type="dxa" w:w="3784"/>
          </w:tcPr>
          <w:p>
            <w:pPr>
              <w:spacing w:before="20" w:after="20"/>
            </w:pPr>
            <w:r/>
            <w:r>
              <w:rPr>
                <w:rFonts w:ascii="Verdana" w:hAnsi="Verdana"/>
                <w:b w:val="0"/>
                <w:sz w:val="16"/>
              </w:rPr>
              <w:t>Radiosondage - durée du vol et données sur la fin du sondage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09 061 (Sonde PTU - données brutes)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Radiosondage - en-tête abrégé et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6 Observation au 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Corrections de pression du 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0 13 009</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Correction du rayonnement solaire et infrarouge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r>
          </w:p>
        </w:tc>
      </w:tr>
    </w:tbl>
    <w:p/>
    <w:p>
      <w:r>
        <w:rPr>
          <w:rFonts w:ascii="Verdana" w:hAnsi="Verdana"/>
          <w:b/>
          <w:sz w:val="18"/>
        </w:rPr>
        <w:t>3 09 062 (Sonde GPS - données brutes non lissées sur le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Radiosondage - en-tête abrégé et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6 Observation au 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Pour les données brutes non lissées sur le vent recueillies par la sonde GPS</w:t>
            </w:r>
          </w:p>
        </w:tc>
        <w:tc>
          <w:tcPr>
            <w:tcW w:type="dxa" w:w="3784"/>
          </w:tcPr>
          <w:p>
            <w:pPr>
              <w:spacing w:before="20" w:after="20"/>
            </w:pPr>
            <w:r/>
            <w:r>
              <w:rPr>
                <w:rFonts w:ascii="Verdana" w:hAnsi="Verdana"/>
                <w:b w:val="0"/>
                <w:sz w:val="16"/>
              </w:rPr>
            </w:r>
          </w:p>
        </w:tc>
      </w:tr>
    </w:tbl>
    <w:p/>
    <w:p>
      <w:r>
        <w:rPr>
          <w:rFonts w:ascii="Verdana" w:hAnsi="Verdana"/>
          <w:b/>
          <w:sz w:val="18"/>
        </w:rPr>
        <w:t>3 09 063 (Sonde GPS - données brutes lissées sur le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Radiosondage - en-tête abrégé et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6 Observation au 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Degré de confiance</w:t>
            </w:r>
          </w:p>
        </w:tc>
        <w:tc>
          <w:tcPr>
            <w:tcW w:type="dxa" w:w="3784"/>
          </w:tcPr>
          <w:p>
            <w:pPr>
              <w:spacing w:before="20" w:after="20"/>
            </w:pPr>
            <w:r/>
            <w:r>
              <w:rPr>
                <w:rFonts w:ascii="Verdana" w:hAnsi="Verdana"/>
                <w:b w:val="0"/>
                <w:sz w:val="16"/>
              </w:rPr>
              <w:t>Pour les données brutes lissées sur le vent recueillies par la sonde GPS</w:t>
            </w:r>
          </w:p>
        </w:tc>
        <w:tc>
          <w:tcPr>
            <w:tcW w:type="dxa" w:w="3784"/>
          </w:tcPr>
          <w:p>
            <w:pPr>
              <w:spacing w:before="20" w:after="20"/>
            </w:pPr>
            <w:r/>
            <w:r>
              <w:rPr>
                <w:rFonts w:ascii="Verdana" w:hAnsi="Verdana"/>
                <w:b w:val="0"/>
                <w:sz w:val="16"/>
              </w:rPr>
            </w:r>
          </w:p>
        </w:tc>
      </w:tr>
    </w:tbl>
    <w:p/>
    <w:p>
      <w:r>
        <w:rPr>
          <w:rFonts w:ascii="Verdana" w:hAnsi="Verdana"/>
          <w:b/>
          <w:sz w:val="18"/>
        </w:rPr>
        <w:t>3 09 064 (Sonde PTU - données après traitement)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Radiosondage - en-tête abrégé et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6 Observation au 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1 04 002</w:t>
            </w:r>
          </w:p>
        </w:tc>
        <w:tc>
          <w:tcPr>
            <w:tcW w:type="dxa" w:w="3784"/>
          </w:tcPr>
          <w:p>
            <w:pPr>
              <w:spacing w:before="20" w:after="20"/>
            </w:pPr>
            <w:r/>
            <w:r>
              <w:rPr>
                <w:rFonts w:ascii="Verdana" w:hAnsi="Verdana"/>
                <w:b w:val="0"/>
                <w:sz w:val="16"/>
              </w:rPr>
              <w:t>Répéter 4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Corrections de pression du 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1 04 002</w:t>
            </w:r>
          </w:p>
        </w:tc>
        <w:tc>
          <w:tcPr>
            <w:tcW w:type="dxa" w:w="3784"/>
          </w:tcPr>
          <w:p>
            <w:pPr>
              <w:spacing w:before="20" w:after="20"/>
            </w:pPr>
            <w:r/>
            <w:r>
              <w:rPr>
                <w:rFonts w:ascii="Verdana" w:hAnsi="Verdana"/>
                <w:b w:val="0"/>
                <w:sz w:val="16"/>
              </w:rPr>
              <w:t>Répéter 4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Correction du rayonnement solaire et infrarouge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Température du point de rosée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Température du point de rosée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r>
    </w:tbl>
    <w:p/>
    <w:p>
      <w:r>
        <w:rPr>
          <w:rFonts w:ascii="Verdana" w:hAnsi="Verdana"/>
          <w:b/>
          <w:sz w:val="18"/>
        </w:rPr>
        <w:t>3 09 065 (Sonde GPS - données après traitement)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Radiosondage - en-tête abrégé et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6 Observation au 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Composante 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Contrôle de qualité manuel/automatique</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Indicateur de vérification de la qualité des données</w:t>
            </w:r>
          </w:p>
        </w:tc>
        <w:tc>
          <w:tcPr>
            <w:tcW w:type="dxa" w:w="3784"/>
          </w:tcPr>
          <w:p>
            <w:pPr>
              <w:spacing w:before="20" w:after="20"/>
            </w:pPr>
            <w:r/>
            <w:r>
              <w:rPr>
                <w:rFonts w:ascii="Verdana" w:hAnsi="Verdana"/>
                <w:b w:val="0"/>
                <w:sz w:val="16"/>
              </w:rPr>
              <w:t>Composante v</w:t>
            </w:r>
          </w:p>
        </w:tc>
        <w:tc>
          <w:tcPr>
            <w:tcW w:type="dxa" w:w="3784"/>
          </w:tcPr>
          <w:p>
            <w:pPr>
              <w:spacing w:before="20" w:after="20"/>
            </w:pPr>
            <w:r/>
            <w:r>
              <w:rPr>
                <w:rFonts w:ascii="Verdana" w:hAnsi="Verdana"/>
                <w:b w:val="0"/>
                <w:sz w:val="16"/>
              </w:rPr>
            </w:r>
          </w:p>
        </w:tc>
      </w:tr>
    </w:tbl>
    <w:p/>
    <w:p>
      <w:r>
        <w:rPr>
          <w:rFonts w:ascii="Verdana" w:hAnsi="Verdana"/>
          <w:b/>
          <w:sz w:val="18"/>
        </w:rPr>
        <w:t>3 09 066 (Niveaux standard et significatifs)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Radiosondage - en-tête abrégé et données sur le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6 Observation au 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Caractéristique du 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Corrections de pression du 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Correction du rayonnement solaire et infrarouge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09 070 (Profil vertical pour les données de la prévision numérique du temps)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0 01 035</w:t>
            </w:r>
          </w:p>
        </w:tc>
        <w:tc>
          <w:tcPr>
            <w:tcW w:type="dxa" w:w="3784"/>
          </w:tcPr>
          <w:p>
            <w:pPr>
              <w:spacing w:before="20" w:after="20"/>
            </w:pPr>
            <w:r/>
            <w:r>
              <w:rPr>
                <w:rFonts w:ascii="Verdana" w:hAnsi="Verdana"/>
                <w:b w:val="0"/>
                <w:sz w:val="16"/>
              </w:rPr>
              <w:t>Centre d'origine/de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Application de production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Indicateur d'emplacement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Heure de référence de la prévision (T-zéro)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t>Augmenter le facteur d'échelle de 1; la valeur de référence et le champ de données sont recalculés conformément à la définition de l'opérateur 2 07 YYY de la Table 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0 10 001</w:t>
            </w:r>
          </w:p>
        </w:tc>
        <w:tc>
          <w:tcPr>
            <w:tcW w:type="dxa" w:w="3784"/>
          </w:tcPr>
          <w:p>
            <w:pPr>
              <w:spacing w:before="20" w:after="20"/>
            </w:pPr>
            <w:r/>
            <w:r>
              <w:rPr>
                <w:rFonts w:ascii="Verdana" w:hAnsi="Verdana"/>
                <w:b w:val="0"/>
                <w:sz w:val="16"/>
              </w:rPr>
              <w:t>Hauteur de la surface terrestre</w:t>
            </w:r>
          </w:p>
        </w:tc>
        <w:tc>
          <w:tcPr>
            <w:tcW w:type="dxa" w:w="3784"/>
          </w:tcPr>
          <w:p>
            <w:pPr>
              <w:spacing w:before="20" w:after="20"/>
            </w:pPr>
            <w:r/>
            <w:r>
              <w:rPr>
                <w:rFonts w:ascii="Verdana" w:hAnsi="Verdana"/>
                <w:b w:val="0"/>
                <w:sz w:val="16"/>
              </w:rPr>
              <w:t>Altitude de la station (autre qu'à l'aide de coordonnées)</w:t>
            </w:r>
          </w:p>
        </w:tc>
        <w:tc>
          <w:tcPr>
            <w:tcW w:type="dxa" w:w="3784"/>
          </w:tcPr>
          <w:p>
            <w:pPr>
              <w:spacing w:before="20" w:after="20"/>
            </w:pPr>
            <w:r/>
            <w:r>
              <w:rPr>
                <w:rFonts w:ascii="Verdana" w:hAnsi="Verdana"/>
                <w:b w:val="0"/>
                <w:sz w:val="16"/>
              </w:rPr>
              <w:t>Note D70: Cette valeur correspond à l’altitude réelle et officielle de la station ou alors à la meilleure estimation de cette altitude. Elle est fournie à titre de comparaison avec l’altitude virtuelle fournie par le modèle. Les deux valeurs peuvent présenter une différence importante en terrain escarpé. Le facteur d’échelle a été augmenté pour permettre une comparaison directe de la valeur avec l’élément 0 07 030 qui suit.</w:t>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Caractéristique verticale pour la prévision numérique du temps</w:t>
            </w:r>
          </w:p>
        </w:tc>
        <w:tc>
          <w:tcPr>
            <w:tcW w:type="dxa" w:w="3784"/>
          </w:tcPr>
          <w:p>
            <w:pPr>
              <w:spacing w:before="20" w:after="20"/>
            </w:pPr>
            <w:r/>
            <w:r>
              <w:rPr>
                <w:rFonts w:ascii="Verdana" w:hAnsi="Verdana"/>
                <w:b w:val="0"/>
                <w:sz w:val="16"/>
              </w:rPr>
              <w:t>Bit 9 mis à 1 (altitude virtuelle de la station)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t>Altitude fournie par le modèle, pour la de gauche latitude et la longitude de la station. Comme cela est indiqué par 0 08 086, cette valeur est à la fois propre à la station et au modèle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0 25 031</w:t>
            </w:r>
          </w:p>
        </w:tc>
        <w:tc>
          <w:tcPr>
            <w:tcW w:type="dxa" w:w="3784"/>
          </w:tcPr>
          <w:p>
            <w:pPr>
              <w:spacing w:before="20" w:after="20"/>
            </w:pPr>
            <w:r/>
            <w:r>
              <w:rPr>
                <w:rFonts w:ascii="Verdana" w:hAnsi="Verdana"/>
                <w:b w:val="0"/>
                <w:sz w:val="16"/>
              </w:rPr>
              <w:t>Méthode d’éclaircissage des profils verticaux établis par la prévision numérique du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D29: L’éclaircissage fait ici référence à une méthode pouvant être employée pour sélectionner un sous-ensemble de niveaux à partir d’un modèle qui peut comporter un grand nombre de niveaux verticaux en aval. En ne sélectionnant qu’un sous-ensemble, on réduit l’extension du pseudo-sondage, au risque toutefois d’entraîner une perte d’information et un supplément de traitement.</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4 Prévision, = 16 Analyse, = 27 Première approximation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0 04 014</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Heure de validité de la prévision exprimée sous forme de différence par rapport à l'heure de référence. Dans le cas d'une analyse, soit une prévision à 00 h, la valeur est mise à zéro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0 13 095</w:t>
            </w:r>
          </w:p>
        </w:tc>
        <w:tc>
          <w:tcPr>
            <w:tcW w:type="dxa" w:w="3784"/>
          </w:tcPr>
          <w:p>
            <w:pPr>
              <w:spacing w:before="20" w:after="20"/>
            </w:pPr>
            <w:r/>
            <w:r>
              <w:rPr>
                <w:rFonts w:ascii="Verdana" w:hAnsi="Verdana"/>
                <w:b w:val="0"/>
                <w:sz w:val="16"/>
              </w:rPr>
              <w:t>Colonne totale de vapeur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1 28 000</w:t>
            </w:r>
          </w:p>
        </w:tc>
        <w:tc>
          <w:tcPr>
            <w:tcW w:type="dxa" w:w="3784"/>
          </w:tcPr>
          <w:p>
            <w:pPr>
              <w:spacing w:before="20" w:after="20"/>
            </w:pPr>
            <w:r/>
            <w:r>
              <w:rPr>
                <w:rFonts w:ascii="Verdana" w:hAnsi="Verdana"/>
                <w:b w:val="0"/>
                <w:sz w:val="16"/>
              </w:rPr>
              <w:t>Répétition différée de 28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t>Le nombre de niveaux utilisés dans le profil vertical est déterminé par ce facteur de répétition. Il est arbitraire et comprend toutes les isohypses au-dessus du sol et toutes les isobares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Répétition différée de 13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1 Quand la pression est utilisée comme coordonnée verticale, = 0 Dans le cas contraire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Caractéristique verticale pour la prévision numérique du temps</w:t>
            </w:r>
          </w:p>
        </w:tc>
        <w:tc>
          <w:tcPr>
            <w:tcW w:type="dxa" w:w="3784"/>
          </w:tcPr>
          <w:p>
            <w:pPr>
              <w:spacing w:before="20" w:after="20"/>
            </w:pPr>
            <w:r/>
            <w:r>
              <w:rPr>
                <w:rFonts w:ascii="Verdana" w:hAnsi="Verdana"/>
                <w:b w:val="0"/>
                <w:sz w:val="16"/>
              </w:rPr>
              <w:t>Mettre à 0 le bit 1 et donner aux autres bits la valeur qui convient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D40: Les niveaux différents de la surface, établis suivants la coordonnée verticale employée par le modèle sont transposés en coordonnée pression. Cela rend les niveaux plus faciles à interpréter par un œil humain et à utiliser à l’aide d’une application de visualisation. Ces niveaux peuvent correspondre exactement aux niveaux établis par le modèle ou être obtenus par interpolation entre des niveaux du modèle pour correspondre aux isobares choisies par le centre de production.</w:t>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Degrés vrais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m/s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Température du thermomètre mouillé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1 Quand des données facultatives améliorées du modèle sont insérées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0 11 021</w:t>
            </w:r>
          </w:p>
        </w:tc>
        <w:tc>
          <w:tcPr>
            <w:tcW w:type="dxa" w:w="3784"/>
          </w:tcPr>
          <w:p>
            <w:pPr>
              <w:spacing w:before="20" w:after="20"/>
            </w:pPr>
            <w:r/>
            <w:r>
              <w:rPr>
                <w:rFonts w:ascii="Verdana" w:hAnsi="Verdana"/>
                <w:b w:val="0"/>
                <w:sz w:val="16"/>
              </w:rPr>
              <w:t>Tourbillon relatif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0 11 022</w:t>
            </w:r>
          </w:p>
        </w:tc>
        <w:tc>
          <w:tcPr>
            <w:tcW w:type="dxa" w:w="3784"/>
          </w:tcPr>
          <w:p>
            <w:pPr>
              <w:spacing w:before="20" w:after="20"/>
            </w:pPr>
            <w:r/>
            <w:r>
              <w:rPr>
                <w:rFonts w:ascii="Verdana" w:hAnsi="Verdana"/>
                <w:b w:val="0"/>
                <w:sz w:val="16"/>
              </w:rPr>
              <w:t>Divergence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0 11 005</w:t>
            </w:r>
          </w:p>
        </w:tc>
        <w:tc>
          <w:tcPr>
            <w:tcW w:type="dxa" w:w="3784"/>
          </w:tcPr>
          <w:p>
            <w:pPr>
              <w:spacing w:before="20" w:after="20"/>
            </w:pPr>
            <w:r/>
            <w:r>
              <w:rPr>
                <w:rFonts w:ascii="Verdana" w:hAnsi="Verdana"/>
                <w:b w:val="0"/>
                <w:sz w:val="16"/>
              </w:rPr>
              <w:t>Composante w</w:t>
            </w:r>
          </w:p>
        </w:tc>
        <w:tc>
          <w:tcPr>
            <w:tcW w:type="dxa" w:w="3784"/>
          </w:tcPr>
          <w:p>
            <w:pPr>
              <w:spacing w:before="20" w:after="20"/>
            </w:pPr>
            <w:r/>
            <w:r>
              <w:rPr>
                <w:rFonts w:ascii="Verdana" w:hAnsi="Verdana"/>
                <w:b w:val="0"/>
                <w:sz w:val="16"/>
              </w:rPr>
              <w:t>Mouvement vertical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1 Quand la coordonnée verticale correspond à 10 m au-dessus du sol, = 0 Dans le cas contraire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Caractéristique verticale pour la prévision numérique du temps</w:t>
            </w:r>
          </w:p>
        </w:tc>
        <w:tc>
          <w:tcPr>
            <w:tcW w:type="dxa" w:w="3784"/>
          </w:tcPr>
          <w:p>
            <w:pPr>
              <w:spacing w:before="20" w:after="20"/>
            </w:pPr>
            <w:r/>
            <w:r>
              <w:rPr>
                <w:rFonts w:ascii="Verdana" w:hAnsi="Verdana"/>
                <w:b w:val="0"/>
                <w:sz w:val="16"/>
              </w:rPr>
              <w:t>Bit 1 et bit 8 mis à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Hauteur au-dessus de la station</w:t>
            </w:r>
          </w:p>
        </w:tc>
        <w:tc>
          <w:tcPr>
            <w:tcW w:type="dxa" w:w="3784"/>
          </w:tcPr>
          <w:p>
            <w:pPr>
              <w:spacing w:before="20" w:after="20"/>
            </w:pPr>
            <w:r/>
            <w:r>
              <w:rPr>
                <w:rFonts w:ascii="Verdana" w:hAnsi="Verdana"/>
                <w:b w:val="0"/>
                <w:sz w:val="16"/>
              </w:rPr>
              <w:t>= 10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Degrés vrais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m/s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1 Quand la coordonnée verticale correspond à 2 m au-dessus du sol, = 0 Dans le cas contraire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Caractéristique verticale pour la prévision numérique du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Hauteur au-dessus de la station</w:t>
            </w:r>
          </w:p>
        </w:tc>
        <w:tc>
          <w:tcPr>
            <w:tcW w:type="dxa" w:w="3784"/>
          </w:tcPr>
          <w:p>
            <w:pPr>
              <w:spacing w:before="20" w:after="20"/>
            </w:pPr>
            <w:r/>
            <w:r>
              <w:rPr>
                <w:rFonts w:ascii="Verdana" w:hAnsi="Verdana"/>
                <w:b w:val="0"/>
                <w:sz w:val="16"/>
              </w:rPr>
              <w:t>= 2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Température du thermomètre mouillé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09 071 (Séquence pour la représentation des données d'observation PILOT dans la zone de responsabilité de l'ASECNA)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Technique de poursuite/état du système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d'équipement de mesure utilisé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 et heure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Coordonnées horizontales et verticales du site du lâcher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Lâcher du ballon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