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04</w:t>
      </w:r>
    </w:p>
    <w:p>
      <w:r>
        <w:rPr>
          <w:rFonts w:ascii="Verdana" w:hAnsi="Verdana"/>
          <w:b/>
          <w:sz w:val="18"/>
        </w:rPr>
        <w:t>0 04 059  Сроки наблюдений, использованные для вычисления сообщённых средних значений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00:00 ВСВ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06:00 ВСВ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12:00 ВСВ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18:00 ВСВ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сроки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04 080  Период усреднения для следующего 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Точечные величины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Менее 15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15 до 45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45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