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42</w:t>
      </w:r>
    </w:p>
    <w:p>
      <w:r>
        <w:rPr>
          <w:rFonts w:ascii="Verdana" w:hAnsi="Verdana"/>
          <w:b/>
          <w:sz w:val="18"/>
        </w:rPr>
        <w:t>0 42 004  Достоверность инверсии для каждого участка спектров зыби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волнения, полученное в спектральном разрешении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Неразрешенная 180 градусная неопределенность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